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AB74A4" w:rsidRDefault="00AB74A4">
      <w:pPr>
        <w:widowControl w:val="0"/>
        <w:pBdr>
          <w:top w:val="nil"/>
          <w:left w:val="nil"/>
          <w:bottom w:val="nil"/>
          <w:right w:val="nil"/>
          <w:between w:val="nil"/>
        </w:pBdr>
        <w:spacing w:after="0" w:line="276" w:lineRule="auto"/>
      </w:pPr>
    </w:p>
    <w:p w14:paraId="00000002" w14:textId="77777777" w:rsidR="00AB74A4" w:rsidRDefault="00AB74A4">
      <w:pPr>
        <w:widowControl w:val="0"/>
        <w:pBdr>
          <w:top w:val="nil"/>
          <w:left w:val="nil"/>
          <w:bottom w:val="nil"/>
          <w:right w:val="nil"/>
          <w:between w:val="nil"/>
        </w:pBdr>
        <w:spacing w:after="0" w:line="276" w:lineRule="auto"/>
      </w:pPr>
    </w:p>
    <w:p w14:paraId="00000003" w14:textId="77777777" w:rsidR="00AB74A4" w:rsidRDefault="00AB74A4">
      <w:pPr>
        <w:jc w:val="both"/>
        <w:rPr>
          <w:rFonts w:ascii="Times New Roman" w:eastAsia="Times New Roman" w:hAnsi="Times New Roman" w:cs="Times New Roman"/>
          <w:sz w:val="24"/>
          <w:szCs w:val="24"/>
        </w:rPr>
      </w:pPr>
    </w:p>
    <w:p w14:paraId="00000004" w14:textId="77777777" w:rsidR="00AB74A4" w:rsidRDefault="00AB74A4">
      <w:pPr>
        <w:jc w:val="both"/>
        <w:rPr>
          <w:rFonts w:ascii="Times New Roman" w:eastAsia="Times New Roman" w:hAnsi="Times New Roman" w:cs="Times New Roman"/>
          <w:sz w:val="24"/>
          <w:szCs w:val="24"/>
        </w:rPr>
      </w:pPr>
    </w:p>
    <w:p w14:paraId="00000005" w14:textId="77777777" w:rsidR="00AB74A4" w:rsidRDefault="00AB74A4">
      <w:pPr>
        <w:jc w:val="both"/>
        <w:rPr>
          <w:rFonts w:ascii="Times New Roman" w:eastAsia="Times New Roman" w:hAnsi="Times New Roman" w:cs="Times New Roman"/>
          <w:sz w:val="24"/>
          <w:szCs w:val="24"/>
        </w:rPr>
      </w:pPr>
    </w:p>
    <w:p w14:paraId="00000006" w14:textId="77777777" w:rsidR="00AB74A4" w:rsidRDefault="00AB74A4">
      <w:pPr>
        <w:jc w:val="both"/>
        <w:rPr>
          <w:rFonts w:ascii="Times New Roman" w:eastAsia="Times New Roman" w:hAnsi="Times New Roman" w:cs="Times New Roman"/>
          <w:sz w:val="24"/>
          <w:szCs w:val="24"/>
        </w:rPr>
      </w:pPr>
    </w:p>
    <w:p w14:paraId="00000007" w14:textId="77777777" w:rsidR="00AB74A4" w:rsidRDefault="00AB74A4">
      <w:pPr>
        <w:jc w:val="both"/>
        <w:rPr>
          <w:rFonts w:ascii="Times New Roman" w:eastAsia="Times New Roman" w:hAnsi="Times New Roman" w:cs="Times New Roman"/>
          <w:sz w:val="24"/>
          <w:szCs w:val="24"/>
        </w:rPr>
      </w:pPr>
    </w:p>
    <w:p w14:paraId="00000008" w14:textId="77777777" w:rsidR="00AB74A4" w:rsidRDefault="00AB74A4">
      <w:pPr>
        <w:jc w:val="both"/>
        <w:rPr>
          <w:rFonts w:ascii="Times New Roman" w:eastAsia="Times New Roman" w:hAnsi="Times New Roman" w:cs="Times New Roman"/>
          <w:sz w:val="24"/>
          <w:szCs w:val="24"/>
        </w:rPr>
      </w:pPr>
    </w:p>
    <w:p w14:paraId="00000009" w14:textId="77777777" w:rsidR="00AB74A4" w:rsidRDefault="00AB74A4">
      <w:pPr>
        <w:jc w:val="both"/>
        <w:rPr>
          <w:rFonts w:ascii="Times New Roman" w:eastAsia="Times New Roman" w:hAnsi="Times New Roman" w:cs="Times New Roman"/>
          <w:sz w:val="24"/>
          <w:szCs w:val="24"/>
        </w:rPr>
      </w:pPr>
    </w:p>
    <w:p w14:paraId="0000000A" w14:textId="77777777" w:rsidR="00AB74A4" w:rsidRDefault="00AB74A4">
      <w:pPr>
        <w:jc w:val="both"/>
        <w:rPr>
          <w:rFonts w:ascii="Times New Roman" w:eastAsia="Times New Roman" w:hAnsi="Times New Roman" w:cs="Times New Roman"/>
          <w:sz w:val="24"/>
          <w:szCs w:val="24"/>
        </w:rPr>
      </w:pPr>
    </w:p>
    <w:p w14:paraId="0000000B" w14:textId="77777777" w:rsidR="00AB74A4" w:rsidRDefault="00AB74A4">
      <w:pPr>
        <w:jc w:val="both"/>
        <w:rPr>
          <w:rFonts w:ascii="Times New Roman" w:eastAsia="Times New Roman" w:hAnsi="Times New Roman" w:cs="Times New Roman"/>
          <w:sz w:val="24"/>
          <w:szCs w:val="24"/>
        </w:rPr>
      </w:pPr>
    </w:p>
    <w:p w14:paraId="0000000C" w14:textId="77777777" w:rsidR="00AB74A4" w:rsidRDefault="00AB74A4">
      <w:pPr>
        <w:jc w:val="both"/>
        <w:rPr>
          <w:rFonts w:ascii="Times New Roman" w:eastAsia="Times New Roman" w:hAnsi="Times New Roman" w:cs="Times New Roman"/>
          <w:sz w:val="24"/>
          <w:szCs w:val="24"/>
        </w:rPr>
      </w:pPr>
    </w:p>
    <w:p w14:paraId="0000000D" w14:textId="77777777" w:rsidR="00AB74A4" w:rsidRDefault="00AB74A4">
      <w:pPr>
        <w:jc w:val="both"/>
        <w:rPr>
          <w:rFonts w:ascii="Times New Roman" w:eastAsia="Times New Roman" w:hAnsi="Times New Roman" w:cs="Times New Roman"/>
          <w:sz w:val="24"/>
          <w:szCs w:val="24"/>
        </w:rPr>
      </w:pPr>
    </w:p>
    <w:p w14:paraId="0000000E" w14:textId="77777777" w:rsidR="00AB74A4" w:rsidRDefault="00AB74A4">
      <w:pPr>
        <w:jc w:val="both"/>
        <w:rPr>
          <w:rFonts w:ascii="Times New Roman" w:eastAsia="Times New Roman" w:hAnsi="Times New Roman" w:cs="Times New Roman"/>
          <w:sz w:val="24"/>
          <w:szCs w:val="24"/>
        </w:rPr>
      </w:pPr>
    </w:p>
    <w:p w14:paraId="0000000F" w14:textId="77777777" w:rsidR="00AB74A4" w:rsidRDefault="00AB74A4">
      <w:pPr>
        <w:jc w:val="both"/>
        <w:rPr>
          <w:rFonts w:ascii="Times New Roman" w:eastAsia="Times New Roman" w:hAnsi="Times New Roman" w:cs="Times New Roman"/>
          <w:sz w:val="24"/>
          <w:szCs w:val="24"/>
        </w:rPr>
      </w:pPr>
    </w:p>
    <w:p w14:paraId="00000010" w14:textId="77777777" w:rsidR="00AB74A4" w:rsidRDefault="00AB74A4">
      <w:pPr>
        <w:jc w:val="both"/>
        <w:rPr>
          <w:rFonts w:ascii="Times New Roman" w:eastAsia="Times New Roman" w:hAnsi="Times New Roman" w:cs="Times New Roman"/>
          <w:sz w:val="24"/>
          <w:szCs w:val="24"/>
        </w:rPr>
      </w:pPr>
    </w:p>
    <w:p w14:paraId="00000011" w14:textId="77777777" w:rsidR="00AB74A4" w:rsidRDefault="00000000">
      <w:pPr>
        <w:jc w:val="center"/>
        <w:rPr>
          <w:rFonts w:ascii="Times New Roman" w:eastAsia="Times New Roman" w:hAnsi="Times New Roman" w:cs="Times New Roman"/>
          <w:sz w:val="72"/>
          <w:szCs w:val="72"/>
        </w:rPr>
      </w:pPr>
      <w:r>
        <w:rPr>
          <w:rFonts w:ascii="Times New Roman" w:eastAsia="Times New Roman" w:hAnsi="Times New Roman" w:cs="Times New Roman"/>
          <w:sz w:val="72"/>
          <w:szCs w:val="72"/>
        </w:rPr>
        <w:t>Regulament de organizare și funcționare „True Health”</w:t>
      </w:r>
    </w:p>
    <w:p w14:paraId="00000012" w14:textId="77777777" w:rsidR="00AB74A4" w:rsidRDefault="00AB74A4">
      <w:pPr>
        <w:jc w:val="both"/>
        <w:rPr>
          <w:rFonts w:ascii="Times New Roman" w:eastAsia="Times New Roman" w:hAnsi="Times New Roman" w:cs="Times New Roman"/>
          <w:sz w:val="24"/>
          <w:szCs w:val="24"/>
        </w:rPr>
      </w:pPr>
    </w:p>
    <w:p w14:paraId="00000013" w14:textId="77777777" w:rsidR="00AB74A4" w:rsidRDefault="00AB74A4">
      <w:pPr>
        <w:jc w:val="both"/>
        <w:rPr>
          <w:rFonts w:ascii="Times New Roman" w:eastAsia="Times New Roman" w:hAnsi="Times New Roman" w:cs="Times New Roman"/>
          <w:sz w:val="24"/>
          <w:szCs w:val="24"/>
        </w:rPr>
      </w:pPr>
    </w:p>
    <w:p w14:paraId="00000014" w14:textId="77777777" w:rsidR="00AB74A4" w:rsidRDefault="00AB74A4">
      <w:pPr>
        <w:jc w:val="both"/>
        <w:rPr>
          <w:rFonts w:ascii="Times New Roman" w:eastAsia="Times New Roman" w:hAnsi="Times New Roman" w:cs="Times New Roman"/>
          <w:sz w:val="24"/>
          <w:szCs w:val="24"/>
        </w:rPr>
      </w:pPr>
    </w:p>
    <w:p w14:paraId="00000015" w14:textId="77777777" w:rsidR="00AB74A4" w:rsidRDefault="00AB74A4">
      <w:pPr>
        <w:jc w:val="both"/>
        <w:rPr>
          <w:rFonts w:ascii="Times New Roman" w:eastAsia="Times New Roman" w:hAnsi="Times New Roman" w:cs="Times New Roman"/>
          <w:sz w:val="24"/>
          <w:szCs w:val="24"/>
        </w:rPr>
      </w:pPr>
    </w:p>
    <w:p w14:paraId="00000016" w14:textId="77777777" w:rsidR="00AB74A4" w:rsidRDefault="00AB74A4">
      <w:pPr>
        <w:jc w:val="both"/>
        <w:rPr>
          <w:rFonts w:ascii="Times New Roman" w:eastAsia="Times New Roman" w:hAnsi="Times New Roman" w:cs="Times New Roman"/>
          <w:sz w:val="24"/>
          <w:szCs w:val="24"/>
        </w:rPr>
      </w:pPr>
    </w:p>
    <w:p w14:paraId="00000017" w14:textId="77777777" w:rsidR="00AB74A4" w:rsidRDefault="00AB74A4">
      <w:pPr>
        <w:jc w:val="both"/>
        <w:rPr>
          <w:rFonts w:ascii="Times New Roman" w:eastAsia="Times New Roman" w:hAnsi="Times New Roman" w:cs="Times New Roman"/>
          <w:sz w:val="24"/>
          <w:szCs w:val="24"/>
        </w:rPr>
      </w:pPr>
    </w:p>
    <w:p w14:paraId="00000018" w14:textId="77777777" w:rsidR="00AB74A4" w:rsidRDefault="00AB74A4">
      <w:pPr>
        <w:jc w:val="both"/>
        <w:rPr>
          <w:rFonts w:ascii="Times New Roman" w:eastAsia="Times New Roman" w:hAnsi="Times New Roman" w:cs="Times New Roman"/>
          <w:sz w:val="24"/>
          <w:szCs w:val="24"/>
        </w:rPr>
      </w:pPr>
    </w:p>
    <w:p w14:paraId="00000019" w14:textId="77777777" w:rsidR="00AB74A4" w:rsidRDefault="00AB74A4">
      <w:pPr>
        <w:jc w:val="both"/>
        <w:rPr>
          <w:rFonts w:ascii="Times New Roman" w:eastAsia="Times New Roman" w:hAnsi="Times New Roman" w:cs="Times New Roman"/>
          <w:sz w:val="24"/>
          <w:szCs w:val="24"/>
        </w:rPr>
      </w:pPr>
    </w:p>
    <w:p w14:paraId="0000001A" w14:textId="77777777" w:rsidR="00AB74A4" w:rsidRDefault="00AB74A4">
      <w:pPr>
        <w:jc w:val="both"/>
        <w:rPr>
          <w:rFonts w:ascii="Times New Roman" w:eastAsia="Times New Roman" w:hAnsi="Times New Roman" w:cs="Times New Roman"/>
          <w:sz w:val="24"/>
          <w:szCs w:val="24"/>
        </w:rPr>
      </w:pPr>
    </w:p>
    <w:p w14:paraId="0000001B" w14:textId="77777777" w:rsidR="00AB74A4" w:rsidRDefault="00AB74A4">
      <w:pPr>
        <w:jc w:val="both"/>
        <w:rPr>
          <w:rFonts w:ascii="Times New Roman" w:eastAsia="Times New Roman" w:hAnsi="Times New Roman" w:cs="Times New Roman"/>
          <w:sz w:val="24"/>
          <w:szCs w:val="24"/>
        </w:rPr>
      </w:pPr>
    </w:p>
    <w:p w14:paraId="0000001C" w14:textId="77777777" w:rsidR="00AB74A4" w:rsidRDefault="00AB74A4">
      <w:pPr>
        <w:jc w:val="both"/>
        <w:rPr>
          <w:rFonts w:ascii="Times New Roman" w:eastAsia="Times New Roman" w:hAnsi="Times New Roman" w:cs="Times New Roman"/>
          <w:sz w:val="24"/>
          <w:szCs w:val="24"/>
        </w:rPr>
      </w:pPr>
    </w:p>
    <w:p w14:paraId="00000020" w14:textId="77777777" w:rsidR="00AB74A4" w:rsidRDefault="00AB74A4" w:rsidP="002508B2">
      <w:pPr>
        <w:spacing w:after="0"/>
        <w:rPr>
          <w:rFonts w:ascii="Times New Roman" w:eastAsia="Times New Roman" w:hAnsi="Times New Roman" w:cs="Times New Roman"/>
          <w:b/>
          <w:sz w:val="24"/>
          <w:szCs w:val="24"/>
        </w:rPr>
      </w:pPr>
    </w:p>
    <w:p w14:paraId="00000021" w14:textId="77777777" w:rsidR="00AB74A4"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Capitolul 1 – Definiţii şi termeni</w:t>
      </w:r>
    </w:p>
    <w:p w14:paraId="00000022"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 1</w:t>
      </w:r>
      <w:r>
        <w:rPr>
          <w:rFonts w:ascii="Times New Roman" w:eastAsia="Times New Roman" w:hAnsi="Times New Roman" w:cs="Times New Roman"/>
          <w:sz w:val="24"/>
          <w:szCs w:val="24"/>
        </w:rPr>
        <w:t xml:space="preserve"> - Pe parcursul regulamentului Asociației True Health se vor folosi următoarele abrevieri şi definiţii:</w:t>
      </w:r>
    </w:p>
    <w:p w14:paraId="00000023" w14:textId="77777777" w:rsidR="00AB74A4" w:rsidRDefault="00000000" w:rsidP="002508B2">
      <w:pPr>
        <w:pBdr>
          <w:top w:val="nil"/>
          <w:left w:val="nil"/>
          <w:bottom w:val="nil"/>
          <w:right w:val="nil"/>
          <w:between w:val="nil"/>
        </w:pBd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b/>
          <w:sz w:val="24"/>
          <w:szCs w:val="24"/>
        </w:rPr>
        <w:t xml:space="preserve">  TH:</w:t>
      </w:r>
      <w:r>
        <w:rPr>
          <w:rFonts w:ascii="Times New Roman" w:eastAsia="Times New Roman" w:hAnsi="Times New Roman" w:cs="Times New Roman"/>
          <w:sz w:val="24"/>
          <w:szCs w:val="24"/>
        </w:rPr>
        <w:t xml:space="preserve"> Asociația ,,True Health”;</w:t>
      </w:r>
      <w:r>
        <w:rPr>
          <w:rFonts w:ascii="Times New Roman" w:eastAsia="Times New Roman" w:hAnsi="Times New Roman" w:cs="Times New Roman"/>
          <w:sz w:val="24"/>
          <w:szCs w:val="24"/>
        </w:rPr>
        <w:br/>
        <w:t xml:space="preserve">2)  </w:t>
      </w:r>
      <w:r>
        <w:rPr>
          <w:rFonts w:ascii="Times New Roman" w:eastAsia="Times New Roman" w:hAnsi="Times New Roman" w:cs="Times New Roman"/>
          <w:b/>
          <w:sz w:val="24"/>
          <w:szCs w:val="24"/>
        </w:rPr>
        <w:t>CD:</w:t>
      </w:r>
      <w:r>
        <w:rPr>
          <w:rFonts w:ascii="Times New Roman" w:eastAsia="Times New Roman" w:hAnsi="Times New Roman" w:cs="Times New Roman"/>
          <w:sz w:val="24"/>
          <w:szCs w:val="24"/>
        </w:rPr>
        <w:t xml:space="preserve"> Consiliul Director al „True Health”;</w:t>
      </w:r>
      <w:r>
        <w:rPr>
          <w:rFonts w:ascii="Times New Roman" w:eastAsia="Times New Roman" w:hAnsi="Times New Roman" w:cs="Times New Roman"/>
          <w:sz w:val="24"/>
          <w:szCs w:val="24"/>
        </w:rPr>
        <w:br/>
        <w:t xml:space="preserve">3)  </w:t>
      </w:r>
      <w:r>
        <w:rPr>
          <w:rFonts w:ascii="Times New Roman" w:eastAsia="Times New Roman" w:hAnsi="Times New Roman" w:cs="Times New Roman"/>
          <w:b/>
          <w:sz w:val="24"/>
          <w:szCs w:val="24"/>
        </w:rPr>
        <w:t>PD:</w:t>
      </w:r>
      <w:r>
        <w:rPr>
          <w:rFonts w:ascii="Times New Roman" w:eastAsia="Times New Roman" w:hAnsi="Times New Roman" w:cs="Times New Roman"/>
          <w:sz w:val="24"/>
          <w:szCs w:val="24"/>
        </w:rPr>
        <w:t xml:space="preserve"> Președinte;</w:t>
      </w:r>
      <w:r>
        <w:rPr>
          <w:rFonts w:ascii="Times New Roman" w:eastAsia="Times New Roman" w:hAnsi="Times New Roman" w:cs="Times New Roman"/>
          <w:sz w:val="24"/>
          <w:szCs w:val="24"/>
        </w:rPr>
        <w:br/>
        <w:t xml:space="preserve">4)  </w:t>
      </w:r>
      <w:r>
        <w:rPr>
          <w:rFonts w:ascii="Times New Roman" w:eastAsia="Times New Roman" w:hAnsi="Times New Roman" w:cs="Times New Roman"/>
          <w:b/>
          <w:sz w:val="24"/>
          <w:szCs w:val="24"/>
        </w:rPr>
        <w:t>VP:</w:t>
      </w:r>
      <w:r>
        <w:rPr>
          <w:rFonts w:ascii="Times New Roman" w:eastAsia="Times New Roman" w:hAnsi="Times New Roman" w:cs="Times New Roman"/>
          <w:sz w:val="24"/>
          <w:szCs w:val="24"/>
        </w:rPr>
        <w:t xml:space="preserve"> Vicepreședinte;</w:t>
      </w:r>
    </w:p>
    <w:p w14:paraId="00000024" w14:textId="77777777" w:rsidR="00AB74A4" w:rsidRDefault="00000000">
      <w:pPr>
        <w:pBdr>
          <w:top w:val="nil"/>
          <w:left w:val="nil"/>
          <w:bottom w:val="nil"/>
          <w:right w:val="nil"/>
          <w:between w:val="nil"/>
        </w:pBdr>
        <w:spacing w:after="0"/>
        <w:ind w:left="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b/>
          <w:sz w:val="24"/>
          <w:szCs w:val="24"/>
        </w:rPr>
        <w:t xml:space="preserve">  SG:</w:t>
      </w:r>
      <w:r>
        <w:rPr>
          <w:rFonts w:ascii="Times New Roman" w:eastAsia="Times New Roman" w:hAnsi="Times New Roman" w:cs="Times New Roman"/>
          <w:sz w:val="24"/>
          <w:szCs w:val="24"/>
        </w:rPr>
        <w:t xml:space="preserve"> Secretar General;</w:t>
      </w:r>
    </w:p>
    <w:p w14:paraId="00000025" w14:textId="77777777" w:rsidR="00AB74A4" w:rsidRDefault="00000000">
      <w:pPr>
        <w:pBdr>
          <w:top w:val="nil"/>
          <w:left w:val="nil"/>
          <w:bottom w:val="nil"/>
          <w:right w:val="nil"/>
          <w:between w:val="nil"/>
        </w:pBdr>
        <w:spacing w:after="0"/>
        <w:ind w:left="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b/>
          <w:sz w:val="24"/>
          <w:szCs w:val="24"/>
        </w:rPr>
        <w:t xml:space="preserve">  SGA:</w:t>
      </w:r>
      <w:r>
        <w:rPr>
          <w:rFonts w:ascii="Times New Roman" w:eastAsia="Times New Roman" w:hAnsi="Times New Roman" w:cs="Times New Roman"/>
          <w:sz w:val="24"/>
          <w:szCs w:val="24"/>
        </w:rPr>
        <w:t xml:space="preserve"> Secretar General Adjunct;</w:t>
      </w:r>
    </w:p>
    <w:p w14:paraId="00000026" w14:textId="77777777" w:rsidR="00AB74A4" w:rsidRDefault="00000000">
      <w:pPr>
        <w:pBdr>
          <w:top w:val="nil"/>
          <w:left w:val="nil"/>
          <w:bottom w:val="nil"/>
          <w:right w:val="nil"/>
          <w:between w:val="nil"/>
        </w:pBdr>
        <w:spacing w:after="0"/>
        <w:ind w:left="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b/>
          <w:sz w:val="24"/>
          <w:szCs w:val="24"/>
        </w:rPr>
        <w:t xml:space="preserve">  DEI:</w:t>
      </w:r>
      <w:r>
        <w:rPr>
          <w:rFonts w:ascii="Times New Roman" w:eastAsia="Times New Roman" w:hAnsi="Times New Roman" w:cs="Times New Roman"/>
          <w:sz w:val="24"/>
          <w:szCs w:val="24"/>
        </w:rPr>
        <w:t xml:space="preserve"> Director al  Departamentului Education &amp; Innovation;</w:t>
      </w:r>
    </w:p>
    <w:p w14:paraId="00000027" w14:textId="77777777" w:rsidR="00AB74A4" w:rsidRDefault="00000000">
      <w:pPr>
        <w:pBdr>
          <w:top w:val="nil"/>
          <w:left w:val="nil"/>
          <w:bottom w:val="nil"/>
          <w:right w:val="nil"/>
          <w:between w:val="nil"/>
        </w:pBdr>
        <w:spacing w:after="0"/>
        <w:ind w:left="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b/>
          <w:sz w:val="24"/>
          <w:szCs w:val="24"/>
        </w:rPr>
        <w:t xml:space="preserve">  DSE:</w:t>
      </w:r>
      <w:r>
        <w:rPr>
          <w:rFonts w:ascii="Times New Roman" w:eastAsia="Times New Roman" w:hAnsi="Times New Roman" w:cs="Times New Roman"/>
          <w:sz w:val="24"/>
          <w:szCs w:val="24"/>
        </w:rPr>
        <w:t xml:space="preserve"> Director al Departamentului Sustainability &amp; Environment;</w:t>
      </w:r>
    </w:p>
    <w:p w14:paraId="00000028" w14:textId="77777777" w:rsidR="00AB74A4" w:rsidRDefault="00000000">
      <w:pPr>
        <w:pBdr>
          <w:top w:val="nil"/>
          <w:left w:val="nil"/>
          <w:bottom w:val="nil"/>
          <w:right w:val="nil"/>
          <w:between w:val="nil"/>
        </w:pBdr>
        <w:spacing w:after="0"/>
        <w:ind w:left="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b/>
          <w:sz w:val="24"/>
          <w:szCs w:val="24"/>
        </w:rPr>
        <w:t xml:space="preserve">  DWF:</w:t>
      </w:r>
      <w:r>
        <w:rPr>
          <w:rFonts w:ascii="Times New Roman" w:eastAsia="Times New Roman" w:hAnsi="Times New Roman" w:cs="Times New Roman"/>
          <w:sz w:val="24"/>
          <w:szCs w:val="24"/>
        </w:rPr>
        <w:t xml:space="preserve"> Director al Departamentului Well Being &amp; Fulfillment;</w:t>
      </w:r>
    </w:p>
    <w:p w14:paraId="00000029" w14:textId="77777777" w:rsidR="00AB74A4" w:rsidRDefault="00000000">
      <w:pPr>
        <w:pBdr>
          <w:top w:val="nil"/>
          <w:left w:val="nil"/>
          <w:bottom w:val="nil"/>
          <w:right w:val="nil"/>
          <w:between w:val="nil"/>
        </w:pBdr>
        <w:spacing w:after="0"/>
        <w:ind w:left="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b/>
          <w:sz w:val="24"/>
          <w:szCs w:val="24"/>
        </w:rPr>
        <w:t xml:space="preserve"> DCP:</w:t>
      </w:r>
      <w:r>
        <w:rPr>
          <w:rFonts w:ascii="Times New Roman" w:eastAsia="Times New Roman" w:hAnsi="Times New Roman" w:cs="Times New Roman"/>
          <w:sz w:val="24"/>
          <w:szCs w:val="24"/>
        </w:rPr>
        <w:t xml:space="preserve"> Director al Departamentului Charity &amp; Philanthropy;</w:t>
      </w:r>
    </w:p>
    <w:p w14:paraId="0000002A" w14:textId="77777777" w:rsidR="00AB74A4" w:rsidRDefault="00000000">
      <w:pPr>
        <w:pBdr>
          <w:top w:val="nil"/>
          <w:left w:val="nil"/>
          <w:bottom w:val="nil"/>
          <w:right w:val="nil"/>
          <w:between w:val="nil"/>
        </w:pBdr>
        <w:spacing w:after="0"/>
        <w:ind w:left="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Pr>
          <w:rFonts w:ascii="Times New Roman" w:eastAsia="Times New Roman" w:hAnsi="Times New Roman" w:cs="Times New Roman"/>
          <w:b/>
          <w:sz w:val="24"/>
          <w:szCs w:val="24"/>
        </w:rPr>
        <w:t>AG:</w:t>
      </w:r>
      <w:r>
        <w:rPr>
          <w:rFonts w:ascii="Times New Roman" w:eastAsia="Times New Roman" w:hAnsi="Times New Roman" w:cs="Times New Roman"/>
          <w:sz w:val="24"/>
          <w:szCs w:val="24"/>
        </w:rPr>
        <w:t xml:space="preserve"> Adunare Generală TH;</w:t>
      </w:r>
    </w:p>
    <w:p w14:paraId="0000002B" w14:textId="77777777" w:rsidR="00AB74A4" w:rsidRDefault="00000000">
      <w:pPr>
        <w:pBdr>
          <w:top w:val="nil"/>
          <w:left w:val="nil"/>
          <w:bottom w:val="nil"/>
          <w:right w:val="nil"/>
          <w:between w:val="nil"/>
        </w:pBdr>
        <w:spacing w:after="0"/>
        <w:ind w:left="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Pr>
          <w:rFonts w:ascii="Times New Roman" w:eastAsia="Times New Roman" w:hAnsi="Times New Roman" w:cs="Times New Roman"/>
          <w:b/>
          <w:sz w:val="24"/>
          <w:szCs w:val="24"/>
        </w:rPr>
        <w:t>ASSO:</w:t>
      </w:r>
      <w:r>
        <w:rPr>
          <w:rFonts w:ascii="Times New Roman" w:eastAsia="Times New Roman" w:hAnsi="Times New Roman" w:cs="Times New Roman"/>
          <w:sz w:val="24"/>
          <w:szCs w:val="24"/>
        </w:rPr>
        <w:t xml:space="preserve"> Autoritatea de Supervizare și Supraveghere Obiectivă;</w:t>
      </w:r>
    </w:p>
    <w:p w14:paraId="0000002C" w14:textId="77777777" w:rsidR="00AB74A4" w:rsidRDefault="00000000" w:rsidP="002508B2">
      <w:pPr>
        <w:pBdr>
          <w:top w:val="nil"/>
          <w:left w:val="nil"/>
          <w:bottom w:val="nil"/>
          <w:right w:val="nil"/>
          <w:between w:val="nil"/>
        </w:pBdr>
        <w:spacing w:after="0"/>
        <w:ind w:left="7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r>
        <w:rPr>
          <w:rFonts w:ascii="Times New Roman" w:eastAsia="Times New Roman" w:hAnsi="Times New Roman" w:cs="Times New Roman"/>
          <w:b/>
          <w:sz w:val="24"/>
          <w:szCs w:val="24"/>
        </w:rPr>
        <w:t>proiect:</w:t>
      </w:r>
      <w:r>
        <w:rPr>
          <w:rFonts w:ascii="Times New Roman" w:eastAsia="Times New Roman" w:hAnsi="Times New Roman" w:cs="Times New Roman"/>
          <w:sz w:val="24"/>
          <w:szCs w:val="24"/>
        </w:rPr>
        <w:t xml:space="preserve"> proiect/program/acțiune;</w:t>
      </w:r>
      <w:r>
        <w:rPr>
          <w:rFonts w:ascii="Times New Roman" w:eastAsia="Times New Roman" w:hAnsi="Times New Roman" w:cs="Times New Roman"/>
          <w:sz w:val="24"/>
          <w:szCs w:val="24"/>
        </w:rPr>
        <w:br/>
        <w:t xml:space="preserve">14) </w:t>
      </w:r>
      <w:r>
        <w:rPr>
          <w:rFonts w:ascii="Times New Roman" w:eastAsia="Times New Roman" w:hAnsi="Times New Roman" w:cs="Times New Roman"/>
          <w:b/>
          <w:sz w:val="24"/>
          <w:szCs w:val="24"/>
        </w:rPr>
        <w:t>CZ:</w:t>
      </w:r>
      <w:r>
        <w:rPr>
          <w:rFonts w:ascii="Times New Roman" w:eastAsia="Times New Roman" w:hAnsi="Times New Roman" w:cs="Times New Roman"/>
          <w:sz w:val="24"/>
          <w:szCs w:val="24"/>
        </w:rPr>
        <w:t xml:space="preserve"> Cenzor;</w:t>
      </w:r>
    </w:p>
    <w:p w14:paraId="0000002D" w14:textId="77777777" w:rsidR="00AB74A4" w:rsidRDefault="00000000">
      <w:pPr>
        <w:pBdr>
          <w:top w:val="nil"/>
          <w:left w:val="nil"/>
          <w:bottom w:val="nil"/>
          <w:right w:val="nil"/>
          <w:between w:val="nil"/>
        </w:pBdr>
        <w:spacing w:after="0"/>
        <w:ind w:left="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r>
        <w:rPr>
          <w:rFonts w:ascii="Times New Roman" w:eastAsia="Times New Roman" w:hAnsi="Times New Roman" w:cs="Times New Roman"/>
          <w:b/>
          <w:sz w:val="24"/>
          <w:szCs w:val="24"/>
        </w:rPr>
        <w:t>ADA:</w:t>
      </w:r>
      <w:r>
        <w:rPr>
          <w:rFonts w:ascii="Times New Roman" w:eastAsia="Times New Roman" w:hAnsi="Times New Roman" w:cs="Times New Roman"/>
          <w:sz w:val="24"/>
          <w:szCs w:val="24"/>
        </w:rPr>
        <w:t xml:space="preserve"> Adunarea Directorilor Asociației;</w:t>
      </w:r>
    </w:p>
    <w:p w14:paraId="0000002E" w14:textId="77777777" w:rsidR="00AB74A4" w:rsidRDefault="00000000">
      <w:pPr>
        <w:pBdr>
          <w:top w:val="nil"/>
          <w:left w:val="nil"/>
          <w:bottom w:val="nil"/>
          <w:right w:val="nil"/>
          <w:between w:val="nil"/>
        </w:pBdr>
        <w:spacing w:after="0"/>
        <w:ind w:left="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Pr>
          <w:rFonts w:ascii="Times New Roman" w:eastAsia="Times New Roman" w:hAnsi="Times New Roman" w:cs="Times New Roman"/>
          <w:b/>
          <w:sz w:val="24"/>
          <w:szCs w:val="24"/>
        </w:rPr>
        <w:t xml:space="preserve"> DG:</w:t>
      </w:r>
      <w:r>
        <w:rPr>
          <w:rFonts w:ascii="Times New Roman" w:eastAsia="Times New Roman" w:hAnsi="Times New Roman" w:cs="Times New Roman"/>
          <w:sz w:val="24"/>
          <w:szCs w:val="24"/>
        </w:rPr>
        <w:t xml:space="preserve"> Director General;</w:t>
      </w:r>
    </w:p>
    <w:p w14:paraId="0000002F" w14:textId="77777777" w:rsidR="00AB74A4" w:rsidRDefault="00000000">
      <w:pPr>
        <w:pBdr>
          <w:top w:val="nil"/>
          <w:left w:val="nil"/>
          <w:bottom w:val="nil"/>
          <w:right w:val="nil"/>
          <w:between w:val="nil"/>
        </w:pBdr>
        <w:spacing w:after="0"/>
        <w:ind w:left="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Pr>
          <w:rFonts w:ascii="Times New Roman" w:eastAsia="Times New Roman" w:hAnsi="Times New Roman" w:cs="Times New Roman"/>
          <w:b/>
          <w:sz w:val="24"/>
          <w:szCs w:val="24"/>
        </w:rPr>
        <w:t xml:space="preserve"> DGA:</w:t>
      </w:r>
      <w:r>
        <w:rPr>
          <w:rFonts w:ascii="Times New Roman" w:eastAsia="Times New Roman" w:hAnsi="Times New Roman" w:cs="Times New Roman"/>
          <w:sz w:val="24"/>
          <w:szCs w:val="24"/>
        </w:rPr>
        <w:t xml:space="preserve"> Director General Adjunct;</w:t>
      </w:r>
    </w:p>
    <w:p w14:paraId="00000030" w14:textId="77777777" w:rsidR="00AB74A4" w:rsidRDefault="00000000">
      <w:pPr>
        <w:pBdr>
          <w:top w:val="nil"/>
          <w:left w:val="nil"/>
          <w:bottom w:val="nil"/>
          <w:right w:val="nil"/>
          <w:between w:val="nil"/>
        </w:pBdr>
        <w:spacing w:after="0"/>
        <w:ind w:left="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w:t>
      </w:r>
      <w:r>
        <w:rPr>
          <w:rFonts w:ascii="Times New Roman" w:eastAsia="Times New Roman" w:hAnsi="Times New Roman" w:cs="Times New Roman"/>
          <w:b/>
          <w:sz w:val="24"/>
          <w:szCs w:val="24"/>
        </w:rPr>
        <w:t>DAEI:</w:t>
      </w:r>
      <w:r>
        <w:rPr>
          <w:rFonts w:ascii="Times New Roman" w:eastAsia="Times New Roman" w:hAnsi="Times New Roman" w:cs="Times New Roman"/>
          <w:sz w:val="24"/>
          <w:szCs w:val="24"/>
        </w:rPr>
        <w:t xml:space="preserve"> Director Adjunct al Departamentului Education și Innovation;</w:t>
      </w:r>
    </w:p>
    <w:p w14:paraId="00000031" w14:textId="77777777" w:rsidR="00AB74A4" w:rsidRDefault="00000000">
      <w:pPr>
        <w:pBdr>
          <w:top w:val="nil"/>
          <w:left w:val="nil"/>
          <w:bottom w:val="nil"/>
          <w:right w:val="nil"/>
          <w:between w:val="nil"/>
        </w:pBdr>
        <w:spacing w:after="0"/>
        <w:ind w:left="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Pr>
          <w:rFonts w:ascii="Times New Roman" w:eastAsia="Times New Roman" w:hAnsi="Times New Roman" w:cs="Times New Roman"/>
          <w:b/>
          <w:sz w:val="24"/>
          <w:szCs w:val="24"/>
        </w:rPr>
        <w:t xml:space="preserve"> DASE: </w:t>
      </w:r>
      <w:r>
        <w:rPr>
          <w:rFonts w:ascii="Times New Roman" w:eastAsia="Times New Roman" w:hAnsi="Times New Roman" w:cs="Times New Roman"/>
          <w:sz w:val="24"/>
          <w:szCs w:val="24"/>
        </w:rPr>
        <w:t>Director Adjunct al Departamentului Sustainability &amp; Environment;</w:t>
      </w:r>
    </w:p>
    <w:p w14:paraId="00000032" w14:textId="77777777" w:rsidR="00AB74A4" w:rsidRDefault="00000000">
      <w:pPr>
        <w:pBdr>
          <w:top w:val="nil"/>
          <w:left w:val="nil"/>
          <w:bottom w:val="nil"/>
          <w:right w:val="nil"/>
          <w:between w:val="nil"/>
        </w:pBdr>
        <w:spacing w:after="0"/>
        <w:ind w:left="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Pr>
          <w:rFonts w:ascii="Times New Roman" w:eastAsia="Times New Roman" w:hAnsi="Times New Roman" w:cs="Times New Roman"/>
          <w:b/>
          <w:sz w:val="24"/>
          <w:szCs w:val="24"/>
        </w:rPr>
        <w:t xml:space="preserve"> DAWF:</w:t>
      </w:r>
      <w:r>
        <w:rPr>
          <w:rFonts w:ascii="Times New Roman" w:eastAsia="Times New Roman" w:hAnsi="Times New Roman" w:cs="Times New Roman"/>
          <w:sz w:val="24"/>
          <w:szCs w:val="24"/>
        </w:rPr>
        <w:t xml:space="preserve"> Director Adjunct al Departamentului Well Being &amp; Fulfillment;</w:t>
      </w:r>
    </w:p>
    <w:p w14:paraId="00000033" w14:textId="77777777" w:rsidR="00AB74A4" w:rsidRDefault="00000000">
      <w:pPr>
        <w:pBdr>
          <w:top w:val="nil"/>
          <w:left w:val="nil"/>
          <w:bottom w:val="nil"/>
          <w:right w:val="nil"/>
          <w:between w:val="nil"/>
        </w:pBdr>
        <w:spacing w:after="0"/>
        <w:ind w:left="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Pr>
          <w:rFonts w:ascii="Times New Roman" w:eastAsia="Times New Roman" w:hAnsi="Times New Roman" w:cs="Times New Roman"/>
          <w:b/>
          <w:sz w:val="24"/>
          <w:szCs w:val="24"/>
        </w:rPr>
        <w:t xml:space="preserve"> DACP:</w:t>
      </w:r>
      <w:r>
        <w:rPr>
          <w:rFonts w:ascii="Times New Roman" w:eastAsia="Times New Roman" w:hAnsi="Times New Roman" w:cs="Times New Roman"/>
          <w:sz w:val="24"/>
          <w:szCs w:val="24"/>
        </w:rPr>
        <w:t xml:space="preserve"> Director Adjunct al Departamentului Charity &amp; Philanthropy.</w:t>
      </w:r>
    </w:p>
    <w:p w14:paraId="00000034" w14:textId="77777777" w:rsidR="00AB74A4" w:rsidRDefault="00AB74A4">
      <w:pPr>
        <w:spacing w:after="0"/>
        <w:jc w:val="both"/>
        <w:rPr>
          <w:rFonts w:ascii="Times New Roman" w:eastAsia="Times New Roman" w:hAnsi="Times New Roman" w:cs="Times New Roman"/>
          <w:sz w:val="24"/>
          <w:szCs w:val="24"/>
        </w:rPr>
      </w:pPr>
    </w:p>
    <w:p w14:paraId="00000035"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 2 </w:t>
      </w:r>
      <w:r>
        <w:rPr>
          <w:rFonts w:ascii="Times New Roman" w:eastAsia="Times New Roman" w:hAnsi="Times New Roman" w:cs="Times New Roman"/>
          <w:sz w:val="24"/>
          <w:szCs w:val="24"/>
        </w:rPr>
        <w:t>- TH va putea fi numită în acest document și „Asociația”.</w:t>
      </w:r>
    </w:p>
    <w:p w14:paraId="00000036" w14:textId="77777777" w:rsidR="00AB74A4" w:rsidRDefault="00AB74A4">
      <w:pPr>
        <w:spacing w:after="0"/>
        <w:jc w:val="both"/>
        <w:rPr>
          <w:rFonts w:ascii="Times New Roman" w:eastAsia="Times New Roman" w:hAnsi="Times New Roman" w:cs="Times New Roman"/>
          <w:sz w:val="24"/>
          <w:szCs w:val="24"/>
        </w:rPr>
      </w:pPr>
    </w:p>
    <w:p w14:paraId="00000037" w14:textId="77777777" w:rsidR="00AB74A4"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Capitolul 2 – Conducerea Asociației</w:t>
      </w:r>
    </w:p>
    <w:p w14:paraId="00000038"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 3</w:t>
      </w:r>
      <w:r>
        <w:rPr>
          <w:rFonts w:ascii="Times New Roman" w:eastAsia="Times New Roman" w:hAnsi="Times New Roman" w:cs="Times New Roman"/>
          <w:sz w:val="24"/>
          <w:szCs w:val="24"/>
        </w:rPr>
        <w:t xml:space="preserve"> - Asociația este condusă de către AG care se întrunește o dată pe an în sesiune ordinară și, de asemenea, ori de câte ori este considerat relevant și necesar, în sesiune extraordinară.</w:t>
      </w:r>
    </w:p>
    <w:p w14:paraId="00000039" w14:textId="77777777" w:rsidR="00AB74A4" w:rsidRDefault="00AB74A4">
      <w:pPr>
        <w:spacing w:after="0"/>
        <w:jc w:val="both"/>
        <w:rPr>
          <w:rFonts w:ascii="Times New Roman" w:eastAsia="Times New Roman" w:hAnsi="Times New Roman" w:cs="Times New Roman"/>
          <w:sz w:val="24"/>
          <w:szCs w:val="24"/>
        </w:rPr>
      </w:pPr>
    </w:p>
    <w:p w14:paraId="0000003A"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 4 </w:t>
      </w:r>
      <w:r>
        <w:rPr>
          <w:rFonts w:ascii="Times New Roman" w:eastAsia="Times New Roman" w:hAnsi="Times New Roman" w:cs="Times New Roman"/>
          <w:sz w:val="24"/>
          <w:szCs w:val="24"/>
        </w:rPr>
        <w:t>- Între şedinţele Adunării Generale, Asociația este condusă de către Consiliul Director.</w:t>
      </w:r>
    </w:p>
    <w:p w14:paraId="0000003B" w14:textId="77777777" w:rsidR="00AB74A4" w:rsidRDefault="00AB74A4">
      <w:pPr>
        <w:spacing w:after="0"/>
        <w:jc w:val="both"/>
        <w:rPr>
          <w:rFonts w:ascii="Times New Roman" w:eastAsia="Times New Roman" w:hAnsi="Times New Roman" w:cs="Times New Roman"/>
          <w:sz w:val="24"/>
          <w:szCs w:val="24"/>
        </w:rPr>
      </w:pPr>
    </w:p>
    <w:p w14:paraId="0000003C" w14:textId="77777777" w:rsidR="00AB74A4"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Capitolul 3 – Consiliul Director TH</w:t>
      </w:r>
    </w:p>
    <w:p w14:paraId="0000003D" w14:textId="77777777" w:rsidR="00AB74A4"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Capitolul 3.1 – Generalităţi</w:t>
      </w:r>
    </w:p>
    <w:p w14:paraId="0000003E" w14:textId="77777777" w:rsidR="00AB74A4" w:rsidRDefault="00000000" w:rsidP="002508B2">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 5 </w:t>
      </w:r>
      <w:r>
        <w:rPr>
          <w:rFonts w:ascii="Times New Roman" w:eastAsia="Times New Roman" w:hAnsi="Times New Roman" w:cs="Times New Roman"/>
          <w:sz w:val="24"/>
          <w:szCs w:val="24"/>
        </w:rPr>
        <w:t>- CD al Asociației asigură activitatea Asociației între Adunări Generale, la începutul cărora prezintă un raport de activitate sumativ.</w:t>
      </w:r>
      <w:r>
        <w:rPr>
          <w:rFonts w:ascii="Times New Roman" w:eastAsia="Times New Roman" w:hAnsi="Times New Roman" w:cs="Times New Roman"/>
          <w:sz w:val="24"/>
          <w:szCs w:val="24"/>
        </w:rPr>
        <w:br/>
      </w:r>
    </w:p>
    <w:p w14:paraId="0000003F"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 6</w:t>
      </w:r>
      <w:r>
        <w:rPr>
          <w:rFonts w:ascii="Times New Roman" w:eastAsia="Times New Roman" w:hAnsi="Times New Roman" w:cs="Times New Roman"/>
          <w:sz w:val="24"/>
          <w:szCs w:val="24"/>
        </w:rPr>
        <w:t xml:space="preserve"> - CD este alcătuit din 3 membri, numărul putând fi suplimentat conform prevederilor din Statut, aleși anual de către AG, fiecare având drept de vot în cadrul CD:</w:t>
      </w:r>
    </w:p>
    <w:p w14:paraId="00000040"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Preşedinte;</w:t>
      </w:r>
    </w:p>
    <w:p w14:paraId="00000041"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Vicepreședinte;</w:t>
      </w:r>
    </w:p>
    <w:p w14:paraId="00000042"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Secretar General</w:t>
      </w:r>
    </w:p>
    <w:p w14:paraId="00000043" w14:textId="77777777" w:rsidR="00AB74A4" w:rsidRDefault="00AB74A4">
      <w:pPr>
        <w:spacing w:after="0"/>
        <w:jc w:val="both"/>
        <w:rPr>
          <w:rFonts w:ascii="Times New Roman" w:eastAsia="Times New Roman" w:hAnsi="Times New Roman" w:cs="Times New Roman"/>
          <w:sz w:val="24"/>
          <w:szCs w:val="24"/>
        </w:rPr>
      </w:pPr>
    </w:p>
    <w:p w14:paraId="00000044" w14:textId="77777777" w:rsidR="00AB74A4"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 7</w:t>
      </w:r>
    </w:p>
    <w:p w14:paraId="00000045"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Ședințele Consiliului Director au loc atunci când este necesar;</w:t>
      </w:r>
    </w:p>
    <w:p w14:paraId="00000046"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Întâlnirile se convoacă de către Preşedintele Asociației, SG, SGA.</w:t>
      </w:r>
    </w:p>
    <w:p w14:paraId="00000047"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r>
        <w:rPr>
          <w:rFonts w:ascii="Times New Roman" w:eastAsia="Times New Roman" w:hAnsi="Times New Roman" w:cs="Times New Roman"/>
          <w:sz w:val="24"/>
          <w:szCs w:val="24"/>
        </w:rPr>
        <w:tab/>
        <w:t>Cvorumul necesar pentru validarea unei şedinţe CD este de 2 membri, iar în situația în care numărul membrilor din CD este suplimentat, se aplică prevederile din Statutul TH.</w:t>
      </w:r>
    </w:p>
    <w:p w14:paraId="00000048" w14:textId="77777777" w:rsidR="00AB74A4" w:rsidRDefault="00AB74A4">
      <w:pPr>
        <w:spacing w:after="0"/>
        <w:jc w:val="both"/>
        <w:rPr>
          <w:rFonts w:ascii="Times New Roman" w:eastAsia="Times New Roman" w:hAnsi="Times New Roman" w:cs="Times New Roman"/>
          <w:sz w:val="24"/>
          <w:szCs w:val="24"/>
        </w:rPr>
      </w:pPr>
    </w:p>
    <w:p w14:paraId="00000049" w14:textId="77777777" w:rsidR="00AB74A4"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 8</w:t>
      </w:r>
    </w:p>
    <w:p w14:paraId="0000004A"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În caz de balotaj, preşedintele  are votul decisiv.</w:t>
      </w:r>
    </w:p>
    <w:p w14:paraId="0000004B"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Activitatea şi deciziile luate la aceste întâlniri sunt consemnate într-un proces verbal de către SG sau SGA şi sunt comunicate membrilor din AG, pe rețele de socializare sau prin alte mijloace, în termen de cel mult 10 zile de la data şedinţei.</w:t>
      </w:r>
    </w:p>
    <w:p w14:paraId="0000004C" w14:textId="77777777" w:rsidR="00AB74A4" w:rsidRDefault="00AB74A4">
      <w:pPr>
        <w:spacing w:after="0"/>
        <w:jc w:val="both"/>
        <w:rPr>
          <w:rFonts w:ascii="Times New Roman" w:eastAsia="Times New Roman" w:hAnsi="Times New Roman" w:cs="Times New Roman"/>
          <w:sz w:val="24"/>
          <w:szCs w:val="24"/>
        </w:rPr>
      </w:pPr>
    </w:p>
    <w:p w14:paraId="0000004D"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 9 </w:t>
      </w:r>
      <w:r>
        <w:rPr>
          <w:rFonts w:ascii="Times New Roman" w:eastAsia="Times New Roman" w:hAnsi="Times New Roman" w:cs="Times New Roman"/>
          <w:sz w:val="24"/>
          <w:szCs w:val="24"/>
        </w:rPr>
        <w:t>- Poate demite directorii diferitelor departamente și coordonatorii de proiecte.</w:t>
      </w:r>
    </w:p>
    <w:p w14:paraId="0000004E" w14:textId="77777777" w:rsidR="00AB74A4" w:rsidRDefault="00AB74A4">
      <w:pPr>
        <w:spacing w:after="0"/>
        <w:jc w:val="both"/>
        <w:rPr>
          <w:rFonts w:ascii="Times New Roman" w:eastAsia="Times New Roman" w:hAnsi="Times New Roman" w:cs="Times New Roman"/>
          <w:sz w:val="24"/>
          <w:szCs w:val="24"/>
        </w:rPr>
      </w:pPr>
    </w:p>
    <w:p w14:paraId="0000004F"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 10</w:t>
      </w:r>
      <w:r>
        <w:rPr>
          <w:rFonts w:ascii="Times New Roman" w:eastAsia="Times New Roman" w:hAnsi="Times New Roman" w:cs="Times New Roman"/>
          <w:sz w:val="24"/>
          <w:szCs w:val="24"/>
        </w:rPr>
        <w:t xml:space="preserve"> - Demiterea dintr-o funcție din cadrul TH implică imposibilitatea de a mai ocupa o funcție timp de un an calendaristic, începând cu data demiterii.</w:t>
      </w:r>
    </w:p>
    <w:p w14:paraId="00000050" w14:textId="77777777" w:rsidR="00AB74A4" w:rsidRDefault="00AB74A4">
      <w:pPr>
        <w:spacing w:after="0"/>
        <w:jc w:val="both"/>
        <w:rPr>
          <w:rFonts w:ascii="Times New Roman" w:eastAsia="Times New Roman" w:hAnsi="Times New Roman" w:cs="Times New Roman"/>
          <w:sz w:val="24"/>
          <w:szCs w:val="24"/>
        </w:rPr>
      </w:pPr>
    </w:p>
    <w:p w14:paraId="00000051"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Art.11</w:t>
      </w:r>
    </w:p>
    <w:p w14:paraId="00000052"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Poate numi un interimar care să ocupe poziţii libere în cadrul Asociației până la următoarea ședință de AG.</w:t>
      </w:r>
    </w:p>
    <w:p w14:paraId="00000053" w14:textId="77777777" w:rsidR="00AB74A4" w:rsidRDefault="00AB74A4">
      <w:pPr>
        <w:spacing w:after="0"/>
        <w:jc w:val="both"/>
        <w:rPr>
          <w:rFonts w:ascii="Times New Roman" w:eastAsia="Times New Roman" w:hAnsi="Times New Roman" w:cs="Times New Roman"/>
          <w:sz w:val="24"/>
          <w:szCs w:val="24"/>
        </w:rPr>
      </w:pPr>
    </w:p>
    <w:p w14:paraId="00000054"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12</w:t>
      </w:r>
    </w:p>
    <w:p w14:paraId="00000055"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Hotărăște afilierea sau asocierea TH, aceasta urmând a fi luată la cunoștință ulterior de AG. </w:t>
      </w:r>
    </w:p>
    <w:p w14:paraId="00000056" w14:textId="77777777" w:rsidR="00AB74A4" w:rsidRDefault="00AB74A4">
      <w:pPr>
        <w:spacing w:after="0"/>
        <w:jc w:val="both"/>
        <w:rPr>
          <w:rFonts w:ascii="Times New Roman" w:eastAsia="Times New Roman" w:hAnsi="Times New Roman" w:cs="Times New Roman"/>
          <w:sz w:val="24"/>
          <w:szCs w:val="24"/>
        </w:rPr>
      </w:pPr>
    </w:p>
    <w:p w14:paraId="00000057"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13</w:t>
      </w:r>
    </w:p>
    <w:p w14:paraId="00000058"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Numește/demite coordonatorii de proiecte și directorii departamentelor.</w:t>
      </w:r>
    </w:p>
    <w:p w14:paraId="00000059" w14:textId="77777777" w:rsidR="00AB74A4" w:rsidRDefault="00AB74A4">
      <w:pPr>
        <w:spacing w:after="0"/>
        <w:jc w:val="both"/>
        <w:rPr>
          <w:rFonts w:ascii="Times New Roman" w:eastAsia="Times New Roman" w:hAnsi="Times New Roman" w:cs="Times New Roman"/>
          <w:sz w:val="24"/>
          <w:szCs w:val="24"/>
        </w:rPr>
      </w:pPr>
    </w:p>
    <w:p w14:paraId="0000005A"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14</w:t>
      </w:r>
    </w:p>
    <w:p w14:paraId="0000005B" w14:textId="77777777" w:rsidR="00AB74A4" w:rsidRDefault="00000000" w:rsidP="002508B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Membrii CD pot fi eliberați din funcție înainte de expirarea mandatului în următoarele situații:</w:t>
      </w:r>
    </w:p>
    <w:p w14:paraId="0000005C" w14:textId="77777777" w:rsidR="00AB74A4" w:rsidRDefault="00000000" w:rsidP="002508B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demisie;</w:t>
      </w:r>
    </w:p>
    <w:p w14:paraId="0000005D" w14:textId="77777777" w:rsidR="00AB74A4" w:rsidRDefault="00000000" w:rsidP="002508B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demitere prin votul a 50% + 1 din Adunarea Generală, în baza Art. 24 și Art. 26 alin. (5)  din Statutul TH;</w:t>
      </w:r>
    </w:p>
    <w:p w14:paraId="0000005E" w14:textId="77777777" w:rsidR="00AB74A4" w:rsidRDefault="00000000" w:rsidP="002508B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imposibilitatea de a-și exercita funcția pe o perioadă mai lungă de 3 luni consecutive, din motive imputabile membrului/membrilor, exceptând motivele medicale, justificate prin documente care să ateste condiția medicală;</w:t>
      </w:r>
      <w:r>
        <w:rPr>
          <w:rFonts w:ascii="Times New Roman" w:eastAsia="Times New Roman" w:hAnsi="Times New Roman" w:cs="Times New Roman"/>
          <w:sz w:val="24"/>
          <w:szCs w:val="24"/>
        </w:rPr>
        <w:br/>
        <w:t xml:space="preserve">d) </w:t>
      </w:r>
      <w:r>
        <w:rPr>
          <w:rFonts w:ascii="Times New Roman" w:eastAsia="Times New Roman" w:hAnsi="Times New Roman" w:cs="Times New Roman"/>
          <w:sz w:val="24"/>
          <w:szCs w:val="24"/>
        </w:rPr>
        <w:tab/>
        <w:t xml:space="preserve"> deces;</w:t>
      </w:r>
      <w:r>
        <w:rPr>
          <w:rFonts w:ascii="Times New Roman" w:eastAsia="Times New Roman" w:hAnsi="Times New Roman" w:cs="Times New Roman"/>
          <w:sz w:val="24"/>
          <w:szCs w:val="24"/>
        </w:rPr>
        <w:br/>
        <w:t>e)</w:t>
      </w:r>
      <w:r>
        <w:rPr>
          <w:rFonts w:ascii="Times New Roman" w:eastAsia="Times New Roman" w:hAnsi="Times New Roman" w:cs="Times New Roman"/>
          <w:sz w:val="24"/>
          <w:szCs w:val="24"/>
        </w:rPr>
        <w:tab/>
        <w:t xml:space="preserve"> alte motive menționate în Statut.</w:t>
      </w:r>
    </w:p>
    <w:p w14:paraId="0000005F" w14:textId="77777777" w:rsidR="00AB74A4" w:rsidRDefault="00AB74A4">
      <w:pPr>
        <w:spacing w:after="0"/>
        <w:jc w:val="both"/>
        <w:rPr>
          <w:rFonts w:ascii="Times New Roman" w:eastAsia="Times New Roman" w:hAnsi="Times New Roman" w:cs="Times New Roman"/>
          <w:sz w:val="24"/>
          <w:szCs w:val="24"/>
        </w:rPr>
      </w:pPr>
    </w:p>
    <w:p w14:paraId="00000060"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15</w:t>
      </w:r>
    </w:p>
    <w:p w14:paraId="00000061"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Propune Adunării Generale primirea de noi membri de onoare, denumirile atribuite în cadrul acestei categorii putând varia în funcție de situație.</w:t>
      </w:r>
    </w:p>
    <w:p w14:paraId="00000063" w14:textId="77777777" w:rsidR="00AB74A4" w:rsidRDefault="00000000" w:rsidP="002508B2">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Capitolul 3.2 – Preşedintele</w:t>
      </w:r>
    </w:p>
    <w:p w14:paraId="00000064" w14:textId="77777777" w:rsidR="00AB74A4" w:rsidRDefault="00AB74A4">
      <w:pPr>
        <w:spacing w:after="0"/>
        <w:jc w:val="both"/>
        <w:rPr>
          <w:rFonts w:ascii="Times New Roman" w:eastAsia="Times New Roman" w:hAnsi="Times New Roman" w:cs="Times New Roman"/>
          <w:sz w:val="24"/>
          <w:szCs w:val="24"/>
        </w:rPr>
      </w:pPr>
    </w:p>
    <w:p w14:paraId="00000065"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16  Președintele are următoarele atribuții:</w:t>
      </w:r>
    </w:p>
    <w:p w14:paraId="00000066" w14:textId="77777777" w:rsidR="00AB74A4" w:rsidRDefault="00AB74A4">
      <w:pPr>
        <w:spacing w:after="0"/>
        <w:jc w:val="both"/>
        <w:rPr>
          <w:rFonts w:ascii="Times New Roman" w:eastAsia="Times New Roman" w:hAnsi="Times New Roman" w:cs="Times New Roman"/>
          <w:sz w:val="24"/>
          <w:szCs w:val="24"/>
        </w:rPr>
      </w:pPr>
    </w:p>
    <w:p w14:paraId="00000067"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asigură relaţia cu terţii, în colaborare cu membrii CD;</w:t>
      </w:r>
    </w:p>
    <w:p w14:paraId="00000068"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semnează valabil acte, încheie convenţii, contracte, tranzacţii, întocmeşte acte administrative, acceptă legate, donaţii și facilităţi, cu obligația de a informa ulterior CD;</w:t>
      </w:r>
    </w:p>
    <w:p w14:paraId="00000069"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semnează corespondenţa Asociației și acte administrative interne;</w:t>
      </w:r>
    </w:p>
    <w:p w14:paraId="0000006A"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îşi asumă obligaţii şi reprezintă Asociația în justiţie şi în faţa autorităţilor;</w:t>
      </w:r>
    </w:p>
    <w:p w14:paraId="0000006B"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 angajează cheltuieli până la suma de 5000 RON, urmând a informa Consiliul Director în proxima şedinţă;</w:t>
      </w:r>
    </w:p>
    <w:p w14:paraId="0000006C"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 mediază și dispune rezolvarea problemelor și neînțelegerilor de ordin personal și administrativ;</w:t>
      </w:r>
    </w:p>
    <w:p w14:paraId="0000006D"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 monitorizează activităţile desfăşurate în cadrul Asociației;</w:t>
      </w:r>
    </w:p>
    <w:p w14:paraId="0000006E"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 supervizează coordonarea şi menţinerea legăturilor naţionale şi internaţionale, de contacte, schimburi şi proiecte cu implicarea altor organizaţii, în colaborare cu CD și a departamentelor abilitate, dacă este cazul;</w:t>
      </w:r>
    </w:p>
    <w:p w14:paraId="0000006F"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asigură stabilirea de noi contacte, schimburi şi proiecte cu implicarea altor organizaţii, în colaborare cu CD și a departamentelor abilitate, dacă este cazul;</w:t>
      </w:r>
    </w:p>
    <w:p w14:paraId="00000070"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 se ocupă de imaginea Asociației, supervizând relaţia cu presa, advertising-ul şi branding-ul;</w:t>
      </w:r>
    </w:p>
    <w:p w14:paraId="00000071"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 asigură instruirea persoanei alese în funcție la încheierea mandatului;</w:t>
      </w:r>
    </w:p>
    <w:p w14:paraId="00000072"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 în cazul în care nu își poate îndeplini atribuțiile (indisponibilitate temporară consemnată prin documente justificative, demisie, demitere, deces), acestea sunt preluate temporar, în ordine, de către: Vicepreședinte, Secretar General, membrul cu cea mai mare vechime în asociație care acceptă preluarea atribuțiilor;</w:t>
      </w:r>
    </w:p>
    <w:p w14:paraId="00000073"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 înființează sau desființează comisii și departamente speciale de suport;</w:t>
      </w:r>
    </w:p>
    <w:p w14:paraId="00000074"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 este responsabil de încasarea veniturilor Asociației și asigură administrarea contului şi relaţia cu banca și alte instituții financiare;</w:t>
      </w:r>
    </w:p>
    <w:p w14:paraId="00000075"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ține/împuternicește o persoană pentru a ține un chitanțier şi un facturier din care se vor elibera chitanţe, respectiv facturi pentru toate sumele de bani în numerar încasate;</w:t>
      </w:r>
    </w:p>
    <w:p w14:paraId="00000076"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 realizează derogări de la regulamentele interne și statut, în conformitate cu legislația română;</w:t>
      </w:r>
    </w:p>
    <w:p w14:paraId="00000077"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 deleagă atribuții și sarcini care îi revin, atunci când nu are expertiza necesară.</w:t>
      </w:r>
    </w:p>
    <w:p w14:paraId="00000078" w14:textId="77777777" w:rsidR="00AB74A4" w:rsidRDefault="00AB74A4">
      <w:pPr>
        <w:spacing w:after="0"/>
        <w:jc w:val="both"/>
        <w:rPr>
          <w:rFonts w:ascii="Times New Roman" w:eastAsia="Times New Roman" w:hAnsi="Times New Roman" w:cs="Times New Roman"/>
          <w:sz w:val="24"/>
          <w:szCs w:val="24"/>
        </w:rPr>
      </w:pPr>
    </w:p>
    <w:p w14:paraId="00000079" w14:textId="77777777" w:rsidR="00AB74A4"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Capitolul 3.3 – Vicepreședintele</w:t>
      </w:r>
    </w:p>
    <w:p w14:paraId="0000007A" w14:textId="77777777" w:rsidR="00AB74A4" w:rsidRDefault="00AB74A4">
      <w:pPr>
        <w:spacing w:after="0"/>
        <w:jc w:val="both"/>
        <w:rPr>
          <w:rFonts w:ascii="Times New Roman" w:eastAsia="Times New Roman" w:hAnsi="Times New Roman" w:cs="Times New Roman"/>
          <w:sz w:val="24"/>
          <w:szCs w:val="24"/>
        </w:rPr>
      </w:pPr>
    </w:p>
    <w:p w14:paraId="0000007B"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17 Vicepreședintele are următoarele atribuții:</w:t>
      </w:r>
    </w:p>
    <w:p w14:paraId="0000007C" w14:textId="77777777" w:rsidR="00AB74A4" w:rsidRDefault="00AB74A4">
      <w:pPr>
        <w:spacing w:after="0"/>
        <w:jc w:val="both"/>
        <w:rPr>
          <w:rFonts w:ascii="Times New Roman" w:eastAsia="Times New Roman" w:hAnsi="Times New Roman" w:cs="Times New Roman"/>
          <w:sz w:val="24"/>
          <w:szCs w:val="24"/>
        </w:rPr>
      </w:pPr>
    </w:p>
    <w:p w14:paraId="0000007D"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asigură relaţia cu terţii, în colaborare cu CD și a departamentelor abilitate, dacă este cazul;</w:t>
      </w:r>
    </w:p>
    <w:p w14:paraId="0000007E"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semnează valabil acte, încheie convenţii, contracte, tranzacţii, întocmeşte acte administrative, acceptă legate și donaţii, facilităţi, cu oblgația ulterior CD;</w:t>
      </w:r>
    </w:p>
    <w:p w14:paraId="0000007F"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semnează corespondenţa Asociației, acte administrative interne, când Președintele nu este prezent;</w:t>
      </w:r>
    </w:p>
    <w:p w14:paraId="00000080"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îşi asumă obligaţii şi reprezintă Asociația în justiţie şi în faţa autorităţilor, când Președintele nu este prezent;</w:t>
      </w:r>
    </w:p>
    <w:p w14:paraId="00000081"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angajează cheltuieli până la suma de 1000 RON, urmând a informa Consiliul Director în proxima şedinţă;</w:t>
      </w:r>
    </w:p>
    <w:p w14:paraId="00000082"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 reprezintă membrii în diferitele situații, în funcție de necesități;</w:t>
      </w:r>
    </w:p>
    <w:p w14:paraId="00000083"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 rezolvă probleme intermediate de către Președinte;</w:t>
      </w:r>
    </w:p>
    <w:p w14:paraId="00000084"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 monitorizează activităţile desfăşurate în cadrul Asociației;</w:t>
      </w:r>
    </w:p>
    <w:p w14:paraId="00000085"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supervizează coordonarea şi menţinerea legăturilor naţionale şi internaţionale, de contacte, schimburi şi proiecte cu implicarea altor organizaţii, în colaborare cu CD și a departamentelor abilitate, dacă este cazul;</w:t>
      </w:r>
    </w:p>
    <w:p w14:paraId="00000086"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 propune proiecte și planifică desfășurarea acestora, în colaborare cu CD și a departamentelor abilitate, dacă este cazul;</w:t>
      </w:r>
    </w:p>
    <w:p w14:paraId="00000087"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 se ocupă de imaginea Asociației, supervizând relaţia cu presa, advertising-ul şi branding-ul, în lipsa Președintelui;</w:t>
      </w:r>
    </w:p>
    <w:p w14:paraId="00000088"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 asigură instruirea persoanei alese în funcție la încheierea mandatului;</w:t>
      </w:r>
    </w:p>
    <w:p w14:paraId="00000089"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 în cazul în care nu își poate îndeplini atribuțiile (demisie, demitere, deces), acestea sunt preluate, în ordine, de către: Președinte, Secretar General, membrul cu cea mai mare vechime în asociație care acceptă preularea atribuțiilor;</w:t>
      </w:r>
    </w:p>
    <w:p w14:paraId="0000008A"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 este responsabil de încasarea veniturilor Asociației, asigură administrarea contului şi relaţia cu banca și alte instituții financiare, în lipsa Președintelui;</w:t>
      </w:r>
    </w:p>
    <w:p w14:paraId="0000008B"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ține un chitanțier şi un facturier din care se vor elibera chitanţe, respectiv facturi pentru toate sumele de bani în numerar încasate, atunci când Președintele nu este disponibil;</w:t>
      </w:r>
    </w:p>
    <w:p w14:paraId="0000008C"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 colaborează cu contabilul şi întocmeşte împreună cu acesta actele de evidenţă financiar-contabilă.</w:t>
      </w:r>
    </w:p>
    <w:p w14:paraId="0000008D" w14:textId="77777777" w:rsidR="00AB74A4" w:rsidRDefault="00AB74A4">
      <w:pPr>
        <w:spacing w:after="0"/>
        <w:jc w:val="both"/>
        <w:rPr>
          <w:rFonts w:ascii="Times New Roman" w:eastAsia="Times New Roman" w:hAnsi="Times New Roman" w:cs="Times New Roman"/>
          <w:sz w:val="24"/>
          <w:szCs w:val="24"/>
        </w:rPr>
      </w:pPr>
    </w:p>
    <w:p w14:paraId="0000008E" w14:textId="77777777" w:rsidR="00AB74A4"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Capitolul 3.4 – Secretarul General</w:t>
      </w:r>
    </w:p>
    <w:p w14:paraId="0000008F" w14:textId="77777777" w:rsidR="00AB74A4" w:rsidRDefault="00AB74A4">
      <w:pPr>
        <w:spacing w:after="0"/>
        <w:jc w:val="both"/>
        <w:rPr>
          <w:rFonts w:ascii="Times New Roman" w:eastAsia="Times New Roman" w:hAnsi="Times New Roman" w:cs="Times New Roman"/>
          <w:sz w:val="24"/>
          <w:szCs w:val="24"/>
        </w:rPr>
      </w:pPr>
    </w:p>
    <w:p w14:paraId="00000090"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18 Secretarul General are următoarele atribuții:</w:t>
      </w:r>
    </w:p>
    <w:p w14:paraId="00000091" w14:textId="77777777" w:rsidR="00AB74A4" w:rsidRDefault="00AB74A4">
      <w:pPr>
        <w:spacing w:after="0"/>
        <w:jc w:val="both"/>
        <w:rPr>
          <w:rFonts w:ascii="Times New Roman" w:eastAsia="Times New Roman" w:hAnsi="Times New Roman" w:cs="Times New Roman"/>
          <w:sz w:val="24"/>
          <w:szCs w:val="24"/>
        </w:rPr>
      </w:pPr>
    </w:p>
    <w:p w14:paraId="00000092"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Întocmește procesele verbale în cadrul Adunării Generale, a ședințelor Consiliul Director și colectează toate procesele verbale întocmite în cadrul Asociației;</w:t>
      </w:r>
    </w:p>
    <w:p w14:paraId="00000093"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răspunde de emiterea actelor, le arhivează şi facilitează accesul la acestea;</w:t>
      </w:r>
    </w:p>
    <w:p w14:paraId="00000094"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editează şi distribuie ordinea de zi, trimite convocările pentru Adunările Generale și ședințele de Consiliu Director;</w:t>
      </w:r>
    </w:p>
    <w:p w14:paraId="00000095"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derulează procedurile de legalizare a actelor;</w:t>
      </w:r>
    </w:p>
    <w:p w14:paraId="00000096"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se implică în activitatea de secretariat;</w:t>
      </w:r>
    </w:p>
    <w:p w14:paraId="00000097"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 susţine Preşedintele în activitatea sa;</w:t>
      </w:r>
    </w:p>
    <w:p w14:paraId="00000098"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 organizează alegerile din cadrul Asociației;</w:t>
      </w:r>
    </w:p>
    <w:p w14:paraId="00000099"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 asigură instructajul persoanei alese în funcție la încheierea mandatului;</w:t>
      </w:r>
    </w:p>
    <w:p w14:paraId="0000009A"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realizează un inventar al bunurilor și elementelor logistice aflate în custodia Asociației;</w:t>
      </w:r>
    </w:p>
    <w:p w14:paraId="0000009B"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 rezervă spații pentru desfășurarea ședințelor și a altor activități;</w:t>
      </w:r>
    </w:p>
    <w:p w14:paraId="0000009C"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 propune împărțirea Asociației pe departamente, în colaborare cu CD.</w:t>
      </w:r>
    </w:p>
    <w:p w14:paraId="0000009D" w14:textId="77777777" w:rsidR="00AB74A4" w:rsidRDefault="00AB74A4">
      <w:pPr>
        <w:spacing w:after="0"/>
        <w:jc w:val="both"/>
        <w:rPr>
          <w:rFonts w:ascii="Times New Roman" w:eastAsia="Times New Roman" w:hAnsi="Times New Roman" w:cs="Times New Roman"/>
          <w:sz w:val="24"/>
          <w:szCs w:val="24"/>
        </w:rPr>
      </w:pPr>
    </w:p>
    <w:p w14:paraId="0000009E" w14:textId="77777777" w:rsidR="00AB74A4"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Capitolul 3.5 – Alegerea Consiliului Director</w:t>
      </w:r>
    </w:p>
    <w:p w14:paraId="0000009F" w14:textId="77777777" w:rsidR="00AB74A4" w:rsidRDefault="00AB74A4">
      <w:pPr>
        <w:spacing w:after="0"/>
        <w:jc w:val="both"/>
        <w:rPr>
          <w:rFonts w:ascii="Times New Roman" w:eastAsia="Times New Roman" w:hAnsi="Times New Roman" w:cs="Times New Roman"/>
          <w:sz w:val="24"/>
          <w:szCs w:val="24"/>
        </w:rPr>
      </w:pPr>
    </w:p>
    <w:p w14:paraId="000000A0"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19 Candidatura pentru funcțiile din Consiliul Director</w:t>
      </w:r>
    </w:p>
    <w:p w14:paraId="000000A1"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Candidaturile pentru funcţiile din CD se depun în scris la sediul TH sau în format electronic, la adresa hello@wearetruehealth.org specificând la subiectul mesajului „Candidatură pentru funcția x, mandatul y, unde x este funcția pentru care se candidează și y, perioada de mandat, însoţite de un CV, o declarație de neapartenență politică şi o scrisoare de intenţie. </w:t>
      </w:r>
    </w:p>
    <w:p w14:paraId="000000A2"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Pentru a candida pentru oricare din funcțiile din CD, candidatul trebuie să îndeplinească cumulativ unul sau mai multe din următoarele criterii:</w:t>
      </w:r>
    </w:p>
    <w:p w14:paraId="000000A3"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să dețină expertiză sau studii în unul din următoarele domenii;</w:t>
      </w:r>
    </w:p>
    <w:p w14:paraId="000000A4"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domeniul medical;</w:t>
      </w:r>
    </w:p>
    <w:p w14:paraId="000000A5"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domeniul sănătății;</w:t>
      </w:r>
    </w:p>
    <w:p w14:paraId="000000A6"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domeniul sportiv și al educației fizice;</w:t>
      </w:r>
    </w:p>
    <w:p w14:paraId="000000A7"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științe ale vieții;</w:t>
      </w:r>
    </w:p>
    <w:p w14:paraId="000000A8"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științe umaniste.</w:t>
      </w:r>
    </w:p>
    <w:p w14:paraId="000000A9"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să aibă o conduită de viață care să nu contravină principiilor din Codul de etică a Asociației;</w:t>
      </w:r>
    </w:p>
    <w:p w14:paraId="000000AA"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să fie membru asociat sau membru de onoare;</w:t>
      </w:r>
    </w:p>
    <w:p w14:paraId="000000AB"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să dețină experiență de minim 6 luni într-o funcție similară sau identică, dovedită prin documente justificative atașate CV-ului.</w:t>
      </w:r>
    </w:p>
    <w:p w14:paraId="000000AC"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 xml:space="preserve">În cazul candidaturii pentru funcția de președinte, este necesar să fie depus la sediul TH sau să fie trimis în format electronic, la adresa hello@wearetruehealth.org, și un plan operațional pentru </w:t>
      </w:r>
      <w:r>
        <w:rPr>
          <w:rFonts w:ascii="Times New Roman" w:eastAsia="Times New Roman" w:hAnsi="Times New Roman" w:cs="Times New Roman"/>
          <w:sz w:val="24"/>
          <w:szCs w:val="24"/>
        </w:rPr>
        <w:lastRenderedPageBreak/>
        <w:t xml:space="preserve">TH cu minim 3 zile înainte de desfășurarea ședinței AG, pentru a face posibilă publicarea acestuia pe site-ul/conturile sociale ale Asociației și trimiterea acestuia pe adresele de e-mail ale TH.       </w:t>
      </w:r>
    </w:p>
    <w:p w14:paraId="000000AD"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Se admite candidatura persoanelor din afara Asociației sau care nu respectă prevederile de la Art. (19), 2 a, prin validarea sau invalidarea candidaturii de către CD.</w:t>
      </w:r>
    </w:p>
    <w:p w14:paraId="000000AE"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Metodologia exactă a desfășurării  alegerilor este votată de către CD.</w:t>
      </w:r>
    </w:p>
    <w:p w14:paraId="000000AF"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CD-ul TH are obligația să anunțe, cu minim 15 de zile înainte, calendarul alegerilor pentru funcțiile din Consiliul Director, fie pe pe site-ul asociației, fie pe grupurile de discuţii sau  pe rețelele de socializare, fie printr-un mix al acestor metode.</w:t>
      </w:r>
    </w:p>
    <w:p w14:paraId="000000B0"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B1"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20 Alegerea Consiliului Director</w:t>
      </w:r>
    </w:p>
    <w:p w14:paraId="000000B2"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Pentru alegerea persoanelor din CD, se vor lua în considerare doar voturile membrilor cu drept de vot în cadrul AG.</w:t>
      </w:r>
    </w:p>
    <w:p w14:paraId="000000B3"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Persoanele care candidează sunt alese prin vot democratic, universal, direct şi secret, în prezența a cel puțin 50% + 1 a membrilor cu drept de vot din TH.</w:t>
      </w:r>
    </w:p>
    <w:p w14:paraId="000000B4"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AG, în vederea alegerii CD, poate avea loc prin mijloace electronice de comunicare la distanță, iar hotărârile și voturile din cadrul acesteia pot fi semnate de membri inclusiv cu semnătură electronică extinsă.</w:t>
      </w:r>
    </w:p>
    <w:p w14:paraId="000000B5" w14:textId="77777777" w:rsidR="00AB74A4" w:rsidRDefault="00AB74A4">
      <w:pPr>
        <w:spacing w:after="0"/>
        <w:jc w:val="both"/>
        <w:rPr>
          <w:rFonts w:ascii="Times New Roman" w:eastAsia="Times New Roman" w:hAnsi="Times New Roman" w:cs="Times New Roman"/>
          <w:sz w:val="24"/>
          <w:szCs w:val="24"/>
        </w:rPr>
      </w:pPr>
    </w:p>
    <w:p w14:paraId="000000B6"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21 Mandatul Consiliului Director</w:t>
      </w:r>
    </w:p>
    <w:p w14:paraId="000000B7"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Mandatul tuturor membrilor CD este de 5 ani.</w:t>
      </w:r>
    </w:p>
    <w:p w14:paraId="000000B8"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Mandatul membrilor din Consiliul Director Interimar poate fi prelungit pentru doi (2) ani prin votul Adunării Generale, ori de câte ori este nevoie. </w:t>
      </w:r>
    </w:p>
    <w:p w14:paraId="000000B9" w14:textId="77777777" w:rsidR="00AB74A4" w:rsidRDefault="00AB74A4">
      <w:pPr>
        <w:spacing w:after="0"/>
        <w:jc w:val="both"/>
        <w:rPr>
          <w:rFonts w:ascii="Times New Roman" w:eastAsia="Times New Roman" w:hAnsi="Times New Roman" w:cs="Times New Roman"/>
          <w:sz w:val="24"/>
          <w:szCs w:val="24"/>
        </w:rPr>
      </w:pPr>
    </w:p>
    <w:p w14:paraId="000000BA" w14:textId="77777777" w:rsidR="00AB74A4"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Capitolul 4 – Departamentele TH</w:t>
      </w:r>
    </w:p>
    <w:p w14:paraId="000000BB" w14:textId="77777777" w:rsidR="00AB74A4" w:rsidRDefault="00AB74A4">
      <w:pPr>
        <w:spacing w:after="0"/>
        <w:jc w:val="both"/>
        <w:rPr>
          <w:rFonts w:ascii="Times New Roman" w:eastAsia="Times New Roman" w:hAnsi="Times New Roman" w:cs="Times New Roman"/>
          <w:sz w:val="24"/>
          <w:szCs w:val="24"/>
        </w:rPr>
      </w:pPr>
    </w:p>
    <w:p w14:paraId="000000BC"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22</w:t>
      </w:r>
    </w:p>
    <w:p w14:paraId="000000BD"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Departamentele sunt create pentru a ajuta la îndeplinirea sarcinilor generale ale TH, fiind de o importanţă majoră în managementul intern.</w:t>
      </w:r>
    </w:p>
    <w:p w14:paraId="000000BE" w14:textId="77777777" w:rsidR="00AB74A4" w:rsidRDefault="00AB74A4">
      <w:pPr>
        <w:spacing w:after="0"/>
        <w:jc w:val="center"/>
        <w:rPr>
          <w:rFonts w:ascii="Times New Roman" w:eastAsia="Times New Roman" w:hAnsi="Times New Roman" w:cs="Times New Roman"/>
          <w:b/>
          <w:sz w:val="24"/>
          <w:szCs w:val="24"/>
        </w:rPr>
      </w:pPr>
    </w:p>
    <w:p w14:paraId="000000BF" w14:textId="77777777" w:rsidR="00AB74A4"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Capitolul 4.1 – Generalităţi</w:t>
      </w:r>
    </w:p>
    <w:p w14:paraId="000000C0" w14:textId="77777777" w:rsidR="00AB74A4" w:rsidRDefault="00AB74A4">
      <w:pPr>
        <w:spacing w:after="0"/>
        <w:jc w:val="both"/>
        <w:rPr>
          <w:rFonts w:ascii="Times New Roman" w:eastAsia="Times New Roman" w:hAnsi="Times New Roman" w:cs="Times New Roman"/>
          <w:sz w:val="24"/>
          <w:szCs w:val="24"/>
        </w:rPr>
      </w:pPr>
    </w:p>
    <w:p w14:paraId="000000C1"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23</w:t>
      </w:r>
    </w:p>
    <w:p w14:paraId="000000C2"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Departamentele TH sunt:</w:t>
      </w:r>
    </w:p>
    <w:p w14:paraId="000000C3"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Project Development:</w:t>
      </w:r>
    </w:p>
    <w:p w14:paraId="000000C4"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Education &amp; Innovation;</w:t>
      </w:r>
    </w:p>
    <w:p w14:paraId="000000C5"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Sustainability &amp; Environment;</w:t>
      </w:r>
    </w:p>
    <w:p w14:paraId="000000C6"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Well Being &amp; Fulfillment;</w:t>
      </w:r>
    </w:p>
    <w:p w14:paraId="000000C7"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Charity &amp; Philanthropy.</w:t>
      </w:r>
    </w:p>
    <w:p w14:paraId="000000C8"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Marketing &amp; PR;</w:t>
      </w:r>
    </w:p>
    <w:p w14:paraId="000000C9"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Creative Commission. </w:t>
      </w:r>
    </w:p>
    <w:p w14:paraId="000000CA"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IT &amp; Tech.</w:t>
      </w:r>
    </w:p>
    <w:p w14:paraId="000000CB"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Finance &amp; Fundraising.</w:t>
      </w:r>
    </w:p>
    <w:p w14:paraId="000000CC"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Secretariat.</w:t>
      </w:r>
    </w:p>
    <w:p w14:paraId="000000CD"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Human Resources.</w:t>
      </w:r>
    </w:p>
    <w:p w14:paraId="000000CE" w14:textId="77777777" w:rsidR="00AB74A4" w:rsidRDefault="00AB74A4">
      <w:pPr>
        <w:spacing w:after="0"/>
        <w:jc w:val="both"/>
        <w:rPr>
          <w:rFonts w:ascii="Times New Roman" w:eastAsia="Times New Roman" w:hAnsi="Times New Roman" w:cs="Times New Roman"/>
          <w:sz w:val="24"/>
          <w:szCs w:val="24"/>
        </w:rPr>
      </w:pPr>
    </w:p>
    <w:p w14:paraId="000000CF"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24</w:t>
      </w:r>
    </w:p>
    <w:p w14:paraId="000000D0" w14:textId="77777777" w:rsidR="00AB74A4" w:rsidRDefault="00000000">
      <w:pPr>
        <w:numPr>
          <w:ilvl w:val="0"/>
          <w:numId w:val="10"/>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Departamentele funcționează sub jurisdicţia Consiliului Director. </w:t>
      </w:r>
    </w:p>
    <w:p w14:paraId="000000D1" w14:textId="77777777" w:rsidR="00AB74A4" w:rsidRDefault="00000000">
      <w:pPr>
        <w:numPr>
          <w:ilvl w:val="0"/>
          <w:numId w:val="10"/>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Toate deciziile din cadrul  departamentelor vor fi luate având la bază deciziile Consiliul Director și a prevederilor din Statutul TH și cele din prezentul regulament.</w:t>
      </w:r>
    </w:p>
    <w:p w14:paraId="000000D2" w14:textId="77777777" w:rsidR="00AB74A4" w:rsidRDefault="00000000">
      <w:pPr>
        <w:numPr>
          <w:ilvl w:val="0"/>
          <w:numId w:val="10"/>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Directorii de departamente sunt validați de care CD prin vot, în urma unui interviu cu Președintele TH;</w:t>
      </w:r>
    </w:p>
    <w:p w14:paraId="000000D3" w14:textId="77777777" w:rsidR="00AB74A4" w:rsidRDefault="00000000">
      <w:pPr>
        <w:numPr>
          <w:ilvl w:val="0"/>
          <w:numId w:val="10"/>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Directorii de departamente se întrunesc în ADA și discută aspecte relevante ori de câte ori consideră oportun, inițiativa convocării nefiind condiționată în vreun fel.</w:t>
      </w:r>
    </w:p>
    <w:p w14:paraId="000000D4" w14:textId="77777777" w:rsidR="00AB74A4" w:rsidRDefault="00000000">
      <w:pPr>
        <w:numPr>
          <w:ilvl w:val="0"/>
          <w:numId w:val="10"/>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Deciziile ADA sunt consemnate în procese verbale și sunt comunicate către CD la adresa hello@wearetruehealth.org, având scop consultativ.</w:t>
      </w:r>
    </w:p>
    <w:p w14:paraId="000000D5" w14:textId="77777777" w:rsidR="00AB74A4" w:rsidRDefault="00000000">
      <w:pPr>
        <w:numPr>
          <w:ilvl w:val="0"/>
          <w:numId w:val="10"/>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Vicedirectorii sunt aleși de directorii de departamente și sunt validați de CD prin vot.</w:t>
      </w:r>
    </w:p>
    <w:p w14:paraId="000000D6" w14:textId="77777777" w:rsidR="00AB74A4" w:rsidRDefault="00AB74A4">
      <w:pPr>
        <w:spacing w:after="0"/>
        <w:jc w:val="both"/>
        <w:rPr>
          <w:rFonts w:ascii="Times New Roman" w:eastAsia="Times New Roman" w:hAnsi="Times New Roman" w:cs="Times New Roman"/>
          <w:sz w:val="24"/>
          <w:szCs w:val="24"/>
        </w:rPr>
      </w:pPr>
    </w:p>
    <w:p w14:paraId="000000D7" w14:textId="77777777" w:rsidR="00AB74A4"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Capitolul 4.2 – Departamentul ,,Project Development”</w:t>
      </w:r>
    </w:p>
    <w:p w14:paraId="000000D8" w14:textId="77777777" w:rsidR="00AB74A4" w:rsidRDefault="00AB74A4">
      <w:pPr>
        <w:spacing w:after="0"/>
        <w:jc w:val="both"/>
        <w:rPr>
          <w:rFonts w:ascii="Times New Roman" w:eastAsia="Times New Roman" w:hAnsi="Times New Roman" w:cs="Times New Roman"/>
          <w:sz w:val="24"/>
          <w:szCs w:val="24"/>
        </w:rPr>
      </w:pPr>
    </w:p>
    <w:p w14:paraId="000000D9"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25</w:t>
      </w:r>
    </w:p>
    <w:p w14:paraId="000000DA"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Conducerea și supervizarea activităților din cadrul Departamentului sunt asigurate 4 directori, respectiv la nevoie de 4 directori adjuncți, fiecare acoperind câte o arie de acțiune a TH, putând lucra în mod independent și în comun, respectând prevederile legale, cele din Statutul TH și din prezentul regulament.</w:t>
      </w:r>
    </w:p>
    <w:p w14:paraId="000000DB"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Directorii de departament sunt:</w:t>
      </w:r>
    </w:p>
    <w:p w14:paraId="000000DC"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 xml:space="preserve">DEI, DAEI: </w:t>
      </w:r>
    </w:p>
    <w:p w14:paraId="000000DD"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 xml:space="preserve">DSE, DASE: </w:t>
      </w:r>
    </w:p>
    <w:p w14:paraId="000000DE"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 xml:space="preserve">DWF,DAWF: </w:t>
      </w:r>
    </w:p>
    <w:p w14:paraId="000000DF"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DCP, DACP.</w:t>
      </w:r>
    </w:p>
    <w:p w14:paraId="000000E0"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Directorii sunt propuși și validați de CD prin vot;</w:t>
      </w:r>
    </w:p>
    <w:p w14:paraId="000000E1"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Directorii adjuncți ai departamentelor sunt propuși de directorii de departament, respectiv de directorul general, și sunt votați de CD.</w:t>
      </w:r>
    </w:p>
    <w:p w14:paraId="000000E2"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Fiecărui departament îi este alocat câte un director și la nevoie, la decizia directorului, câte un director adjunct care să ajute la buna desfășurare a activităților din cadrul departamentului în cauză.</w:t>
      </w:r>
    </w:p>
    <w:p w14:paraId="000000E3" w14:textId="77777777" w:rsidR="00AB74A4" w:rsidRDefault="00AB74A4">
      <w:pPr>
        <w:spacing w:after="0"/>
        <w:jc w:val="both"/>
        <w:rPr>
          <w:rFonts w:ascii="Times New Roman" w:eastAsia="Times New Roman" w:hAnsi="Times New Roman" w:cs="Times New Roman"/>
          <w:sz w:val="24"/>
          <w:szCs w:val="24"/>
        </w:rPr>
      </w:pPr>
    </w:p>
    <w:p w14:paraId="000000E4"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26</w:t>
      </w:r>
    </w:p>
    <w:p w14:paraId="000000E5"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Departamentul ,,Project Development” vizează dezvoltarea și implementarea de programe, activități și proiecte în concordanță cu scopurile și obiectivele TH, respectând Codul de Etică al TH.</w:t>
      </w:r>
    </w:p>
    <w:p w14:paraId="000000E6" w14:textId="77777777" w:rsidR="00AB74A4" w:rsidRDefault="00AB74A4">
      <w:pPr>
        <w:spacing w:after="0"/>
        <w:jc w:val="both"/>
        <w:rPr>
          <w:rFonts w:ascii="Times New Roman" w:eastAsia="Times New Roman" w:hAnsi="Times New Roman" w:cs="Times New Roman"/>
          <w:sz w:val="24"/>
          <w:szCs w:val="24"/>
        </w:rPr>
      </w:pPr>
    </w:p>
    <w:p w14:paraId="000000E7"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27</w:t>
      </w:r>
    </w:p>
    <w:p w14:paraId="000000E8"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Direcţiile de orientare ale activităţii sunt: </w:t>
      </w:r>
    </w:p>
    <w:p w14:paraId="000000E9"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Identificarea oportunităților de proiect: membrii departamentul de "Project Development" analizează și identifică oportunitățile de proiect care sunt aliniate cu planul operațional, obiectivele și scopurile Asociației. Aceasta activitate presupune cercetare de piață, analiză a nevoilor comunității sau a membrilor asociației și evaluarea impactului potențial al proiectelor propuse.</w:t>
      </w:r>
    </w:p>
    <w:p w14:paraId="000000EA"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 xml:space="preserve">Planificarea și elaborarea de propuneri de proiect: membrii departamentul elaborează propuneri de proiecte detaliate, inclusiv obiective, planuri de acțiune, resurse necesare, bugete și criterii de evaluare a succesului. </w:t>
      </w:r>
    </w:p>
    <w:p w14:paraId="000000EB"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Gestionarea proiectelor: membrii departamentului se asigură că proiectele sunt implementate în mod eficient și etic. Acest lucru implică crearea și gestionarea unui plan de proiect, alocarea resurselor, supervizarea activităților, monitorizarea progresului și asigurarea respectării termenelor și bugetelor stabilite.</w:t>
      </w:r>
    </w:p>
    <w:p w14:paraId="000000EC"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Colaborarea și coordonarea: Departamentul de "Project Development", prin directori, trebuie să colaboreze strâns cu alte departamente sau echipe din cadrul asociației pentru a asigura alinierea și sprijinul necesar pentru implementarea proiectelor. Acest lucru implică coordonarea și colaborarea  </w:t>
      </w:r>
      <w:r>
        <w:rPr>
          <w:rFonts w:ascii="Times New Roman" w:eastAsia="Times New Roman" w:hAnsi="Times New Roman" w:cs="Times New Roman"/>
          <w:sz w:val="24"/>
          <w:szCs w:val="24"/>
        </w:rPr>
        <w:lastRenderedPageBreak/>
        <w:t>cu departamentul de Marketing &amp; PR pentru promovarea proiectelor, colaborarea cu departamentul Financiar &amp; Fundraising pentru gestionarea bugetelor sau lucrul cu departamentul „Human Resources” pentru recrutarea și gestionarea voluntarilor sau angajaților implicați în proiecte.</w:t>
      </w:r>
    </w:p>
    <w:p w14:paraId="000000ED"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sz w:val="24"/>
          <w:szCs w:val="24"/>
        </w:rPr>
        <w:tab/>
        <w:t>Monitorizarea și evaluarea rezultatelor: Departamentul, prin directori, monitorizează și evaluează rezultatele proiectelor implementate, în funcție de obiectivele stabilite. Aceste activități implică colectarea și analizarea datelor relevante, elaborarea de rapoarte periodice și evaluarea impactului și eficienței proiectelor.</w:t>
      </w:r>
    </w:p>
    <w:p w14:paraId="000000EE"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Fiecare director își poate desfășura activitatea din cadrul departamentelor în regim autonom, având la bază un regulament intern votat de totalitatea membrilor care își desfășoară activitatea în cadrul departamentului, prin vot democratic, universal, direct şi secret, în prezența a minim 50% + 1 din membri departamentului. </w:t>
      </w:r>
    </w:p>
    <w:p w14:paraId="000000EF"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În lipsa unui regulament de funcționare și organizare în cadrul departamentului, directorul de departament convoacă, la nevoie, adunări de departament și interviuri pentru aderarea în departament a membrilor, realizează procese verbale și le trimite către CD pe adresa hello@wearetruehealth.org specificând la subiectul mesajului următoarele detalii:</w:t>
      </w:r>
    </w:p>
    <w:p w14:paraId="000000F0"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Departamentul;</w:t>
      </w:r>
    </w:p>
    <w:p w14:paraId="000000F1"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Data;</w:t>
      </w:r>
    </w:p>
    <w:p w14:paraId="000000F2"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Ora;</w:t>
      </w:r>
    </w:p>
    <w:p w14:paraId="000000F3" w14:textId="77777777" w:rsidR="00AB74A4" w:rsidRDefault="00AB74A4">
      <w:pPr>
        <w:spacing w:after="0"/>
        <w:jc w:val="both"/>
        <w:rPr>
          <w:rFonts w:ascii="Times New Roman" w:eastAsia="Times New Roman" w:hAnsi="Times New Roman" w:cs="Times New Roman"/>
          <w:sz w:val="24"/>
          <w:szCs w:val="24"/>
        </w:rPr>
      </w:pPr>
    </w:p>
    <w:p w14:paraId="000000F4" w14:textId="77777777" w:rsidR="00AB74A4"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Capitolul 4.3 – Departamentul de Marketing &amp; PR</w:t>
      </w:r>
    </w:p>
    <w:p w14:paraId="000000F5" w14:textId="77777777" w:rsidR="00AB74A4" w:rsidRDefault="00AB74A4">
      <w:pPr>
        <w:spacing w:after="0"/>
        <w:jc w:val="both"/>
        <w:rPr>
          <w:rFonts w:ascii="Times New Roman" w:eastAsia="Times New Roman" w:hAnsi="Times New Roman" w:cs="Times New Roman"/>
          <w:sz w:val="24"/>
          <w:szCs w:val="24"/>
        </w:rPr>
      </w:pPr>
    </w:p>
    <w:p w14:paraId="000000F6"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28</w:t>
      </w:r>
    </w:p>
    <w:p w14:paraId="000000F7" w14:textId="77777777" w:rsidR="00AB74A4" w:rsidRDefault="00000000">
      <w:pPr>
        <w:numPr>
          <w:ilvl w:val="0"/>
          <w:numId w:val="3"/>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Conducerea și supervizarea activităților din cadrul Departamentului de Marketing &amp; PR sunt asigurate de către un director.</w:t>
      </w:r>
    </w:p>
    <w:p w14:paraId="000000F8" w14:textId="77777777" w:rsidR="00AB74A4" w:rsidRDefault="00000000">
      <w:pPr>
        <w:numPr>
          <w:ilvl w:val="0"/>
          <w:numId w:val="3"/>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Directorul poate alege un Vicedirector pentru optimizarea activității din cadrul departamentului</w:t>
      </w:r>
    </w:p>
    <w:p w14:paraId="000000F9" w14:textId="77777777" w:rsidR="00AB74A4" w:rsidRDefault="00000000">
      <w:pPr>
        <w:numPr>
          <w:ilvl w:val="0"/>
          <w:numId w:val="3"/>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Directorul și Vicedirectorul pot lucra în mod independent și în comun, împărțind atribuții și responsabilități, respectând prevederile legale, cele din Statutul TH și din prezentul regulament.</w:t>
      </w:r>
    </w:p>
    <w:p w14:paraId="000000FA" w14:textId="77777777" w:rsidR="00AB74A4" w:rsidRDefault="00000000">
      <w:pPr>
        <w:numPr>
          <w:ilvl w:val="0"/>
          <w:numId w:val="3"/>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Directorul departamentului de Marketing &amp; PR este validat prin votul CD.</w:t>
      </w:r>
    </w:p>
    <w:p w14:paraId="000000FB" w14:textId="77777777" w:rsidR="00AB74A4" w:rsidRDefault="00AB74A4">
      <w:pPr>
        <w:spacing w:after="0"/>
        <w:jc w:val="both"/>
        <w:rPr>
          <w:rFonts w:ascii="Times New Roman" w:eastAsia="Times New Roman" w:hAnsi="Times New Roman" w:cs="Times New Roman"/>
          <w:sz w:val="24"/>
          <w:szCs w:val="24"/>
        </w:rPr>
      </w:pPr>
    </w:p>
    <w:p w14:paraId="000000FC"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29</w:t>
      </w:r>
    </w:p>
    <w:p w14:paraId="000000FD"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Departamentul de Marketing &amp; PR are responsabilitatea de a dezvolta și implementa strategii de marketing și comunicare eficiente pentru promovarea asociației și a obiectivelor sale. </w:t>
      </w:r>
    </w:p>
    <w:p w14:paraId="000000FE" w14:textId="77777777" w:rsidR="00AB74A4" w:rsidRDefault="00AB74A4">
      <w:pPr>
        <w:spacing w:after="0"/>
        <w:jc w:val="both"/>
        <w:rPr>
          <w:rFonts w:ascii="Times New Roman" w:eastAsia="Times New Roman" w:hAnsi="Times New Roman" w:cs="Times New Roman"/>
          <w:sz w:val="24"/>
          <w:szCs w:val="24"/>
        </w:rPr>
      </w:pPr>
    </w:p>
    <w:p w14:paraId="000000FF"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30</w:t>
      </w:r>
    </w:p>
    <w:p w14:paraId="00000100"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Sarcinile specifice din cadrul acestui departament sunt următoarele:</w:t>
      </w:r>
    </w:p>
    <w:p w14:paraId="00000101"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Planificarea și dezvoltarea strategiilor de marketing: Departamentul de Marketing &amp; PR realizează și implementează strategii de marketing care să sprijine obiectivele asociației. Aceasta implică cercetarea și analiza pieței, identificarea publicului țintă, dezvoltarea de mesaje cheie și stabilirea tacticilor de promovare adecvate (publicitate, marketing online, evenimente etc.).</w:t>
      </w:r>
    </w:p>
    <w:p w14:paraId="00000102"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Crearea și gestionarea conținutului: Departamentul creează și gestionează conținutul de marketing, inclusiv materialele de promovare, website-ul, blogul, prezentările și postările pe rețelele sociale. Acesta trebuie să asigure coerența mesajelor și identității vizuale ale asociației și să ofere informații relevante pentru publicul țintă.</w:t>
      </w:r>
    </w:p>
    <w:p w14:paraId="00000103"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 xml:space="preserve">Organizarea de evenimente și activități de promovare: Departamentul planifică și coordonează evenimente și activități de promovare pentru a spori vizibilitatea și conștientizarea </w:t>
      </w:r>
      <w:r>
        <w:rPr>
          <w:rFonts w:ascii="Times New Roman" w:eastAsia="Times New Roman" w:hAnsi="Times New Roman" w:cs="Times New Roman"/>
          <w:sz w:val="24"/>
          <w:szCs w:val="24"/>
        </w:rPr>
        <w:lastRenderedPageBreak/>
        <w:t>asociației. Aceasta include organizarea de conferințe, seminarii, expoziții, campanii de conștientizare, lansări de produse sau servicii și colaborarea cu parteneri, în colaborare cu celelalte departamente.</w:t>
      </w:r>
    </w:p>
    <w:p w14:paraId="00000104"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Gestionarea relațiilor cu mass-media: Departamentul de Marketing și PR dezvoltă și menține relații solide cu mass-media și să gestioneze comunicarea cu presa. Aceasta include elaborarea și distribuirea de comunicate de presă, organizarea de conferințe de presă, gestionarea solicitărilor de interviuri și monitorizarea acoperirii mediatică a asociației.</w:t>
      </w:r>
    </w:p>
    <w:p w14:paraId="00000105"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sz w:val="24"/>
          <w:szCs w:val="24"/>
        </w:rPr>
        <w:tab/>
        <w:t>Monitorizarea și analiza rezultatelor: Departamentul monitorizează și evaluează eficacitatea activităților de marketing și PR. Acesta implică analiza datelor și a rezultatelor campaniilor, măsurarea traficului website-ului, implicarea pe rețelele sociale, feedback-ul clienților sau utilizarea altor metode de evaluare pentru a evalua succesul și a face ajustări strategice.</w:t>
      </w:r>
    </w:p>
    <w:p w14:paraId="00000106"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sz w:val="24"/>
          <w:szCs w:val="24"/>
        </w:rPr>
        <w:tab/>
        <w:t>Coordonarea cu alte departamente și parteneri: Departamentul de Marketing &amp; PR colaborează cu alte departamente și echipe din cadrul asociației pentru a asigura coerența și alinierea în comunicarea și activitățile de marketing. De asemenea, coordonează colaborarea cu agenții de publicitate, designeri grafici, furnizori de servicii de marketing și alte părți implicate în eforturile de promovare.</w:t>
      </w:r>
    </w:p>
    <w:p w14:paraId="00000107"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Pr>
          <w:rFonts w:ascii="Times New Roman" w:eastAsia="Times New Roman" w:hAnsi="Times New Roman" w:cs="Times New Roman"/>
          <w:sz w:val="24"/>
          <w:szCs w:val="24"/>
        </w:rPr>
        <w:tab/>
        <w:t>Monitorizarea tendințelor de piață și inovație: Departamentul se asigură că este la curent cu tendințele de piață, evoluțiile în domeniul marketingului și noile tehnologii sau tactici de promovare. Aceasta implică cercetarea și studiul constant al industriei pentru a asigura că asociația se menține la nivelul cel mai înalt în ceea ce privește strategiile de marketing și PR.</w:t>
      </w:r>
    </w:p>
    <w:p w14:paraId="00000108"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Fiecare director își poate desfășura activitatea din cadrul departamentelor în regim autonom, având la bază un regulament intern votat de totalitatea membrilor care își desfășoară activitatea în cadrul departamentului, prin vot democratic, universal, direct şi secret, în prezența a minim 50% + 1 din membri departamentului. </w:t>
      </w:r>
    </w:p>
    <w:p w14:paraId="00000109"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În lipsa unui regulament de funcționare și organizare în cadrul departamentului, directorul sau directorii de departament convoacă, la nevoie,  adunări de departament și interviuri pentru aderarea în departament a membrilor, realizează procese verbale și le trimite către CD pe adresa hello@wearetruehealth.org specificând la subiectul mesajului următoarele detalii:</w:t>
      </w:r>
    </w:p>
    <w:p w14:paraId="0000010A"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Departamentul;</w:t>
      </w:r>
    </w:p>
    <w:p w14:paraId="0000010B"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Data;</w:t>
      </w:r>
    </w:p>
    <w:p w14:paraId="0000010C"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Ora;</w:t>
      </w:r>
    </w:p>
    <w:p w14:paraId="0000010D" w14:textId="77777777" w:rsidR="00AB74A4" w:rsidRDefault="00AB74A4">
      <w:pPr>
        <w:spacing w:after="0"/>
        <w:jc w:val="both"/>
        <w:rPr>
          <w:rFonts w:ascii="Times New Roman" w:eastAsia="Times New Roman" w:hAnsi="Times New Roman" w:cs="Times New Roman"/>
          <w:sz w:val="24"/>
          <w:szCs w:val="24"/>
        </w:rPr>
      </w:pPr>
    </w:p>
    <w:p w14:paraId="0000010E" w14:textId="77777777" w:rsidR="00AB74A4"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Capitolul 4.4 – Departamentul Financiar &amp; Fundraising</w:t>
      </w:r>
    </w:p>
    <w:p w14:paraId="0000010F" w14:textId="77777777" w:rsidR="00AB74A4" w:rsidRDefault="00AB74A4">
      <w:pPr>
        <w:spacing w:after="0"/>
        <w:jc w:val="both"/>
        <w:rPr>
          <w:rFonts w:ascii="Times New Roman" w:eastAsia="Times New Roman" w:hAnsi="Times New Roman" w:cs="Times New Roman"/>
          <w:sz w:val="24"/>
          <w:szCs w:val="24"/>
        </w:rPr>
      </w:pPr>
    </w:p>
    <w:p w14:paraId="00000110"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31</w:t>
      </w:r>
    </w:p>
    <w:p w14:paraId="00000111" w14:textId="77777777" w:rsidR="00AB74A4"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Conducerea și supervizarea activităților din cadrul Departamentului Financiar și Fundraising sunt asigurate de către un director.</w:t>
      </w:r>
    </w:p>
    <w:p w14:paraId="00000112" w14:textId="77777777" w:rsidR="00AB74A4"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Directorul poate alege un vicedirector pentru optimizarea activității din cadrul departamentului, acesta fiind votat într-o ședință de CD.</w:t>
      </w:r>
    </w:p>
    <w:p w14:paraId="00000113" w14:textId="77777777" w:rsidR="00AB74A4"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Directorul și Vicedirectorul pot lucra în mod independent și în comun, împărțind atribuții și responsabilități, respectând prevederile legale, cele din Statutul TH și din prezentul regulament.</w:t>
      </w:r>
    </w:p>
    <w:p w14:paraId="00000114" w14:textId="77777777" w:rsidR="00AB74A4"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Directorul Financiar &amp; Fundraising este validat prin votul CD.</w:t>
      </w:r>
    </w:p>
    <w:p w14:paraId="00000115" w14:textId="77777777" w:rsidR="00AB74A4" w:rsidRDefault="00AB74A4">
      <w:pPr>
        <w:spacing w:after="0"/>
        <w:jc w:val="both"/>
        <w:rPr>
          <w:rFonts w:ascii="Times New Roman" w:eastAsia="Times New Roman" w:hAnsi="Times New Roman" w:cs="Times New Roman"/>
          <w:sz w:val="24"/>
          <w:szCs w:val="24"/>
        </w:rPr>
      </w:pPr>
    </w:p>
    <w:p w14:paraId="00000116"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32</w:t>
      </w:r>
    </w:p>
    <w:p w14:paraId="00000117"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Departamentul Financiar și Fundraising are responsabilitatea de a gestiona și coordona aspectele financiare și de strângere de fonduri în cadrul asociației. </w:t>
      </w:r>
    </w:p>
    <w:p w14:paraId="00000118" w14:textId="77777777" w:rsidR="00AB74A4" w:rsidRDefault="00AB74A4">
      <w:pPr>
        <w:spacing w:after="0"/>
        <w:jc w:val="both"/>
        <w:rPr>
          <w:rFonts w:ascii="Times New Roman" w:eastAsia="Times New Roman" w:hAnsi="Times New Roman" w:cs="Times New Roman"/>
          <w:sz w:val="24"/>
          <w:szCs w:val="24"/>
        </w:rPr>
      </w:pPr>
    </w:p>
    <w:p w14:paraId="00000119"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33</w:t>
      </w:r>
    </w:p>
    <w:p w14:paraId="0000011A"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Sarcinile specifice din cadrul acestui departament includ următoarele:</w:t>
      </w:r>
    </w:p>
    <w:p w14:paraId="0000011B"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Gestionarea bugetului și a contabilității: Departamentul Financiar și Fundraising  se asigură că resursele financiare ale asociației sunt gestionate în mod eficient. Aceasta implică elaborarea și monitorizarea bugetului, urmărirea și raportarea veniturilor și cheltuielilor, efectuarea plăților și facturilor, întocmirea documentelor financiare și asigurarea conformității cu reglementările fiscale și contabile.</w:t>
      </w:r>
    </w:p>
    <w:p w14:paraId="0000011C"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Planificarea financiară și proiecția de venituri: Departamentul dezvoltă și implementează strategii de planificare financiară pe termen scurt și lung pentru asigurarea stabilității financiare a Asociației. Acesta implică analiza și proiecția veniturilor, identificarea surselor potențiale de finanțare, dezvoltarea de planuri de acțiune pentru obținerea resurselor financiare necesare și monitorizarea performanței financiare în raport cu obiectivele stabilite.</w:t>
      </w:r>
    </w:p>
    <w:p w14:paraId="0000011D"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Fundraising și strângerea de fonduri: Departamentul dezvoltă și implementează strategii de strângere de fonduri pentru a sprijini activitățile și proiectele asociației. Aceasta implică identificarea și angajarea de potențiali donatori, elaborarea și prezentarea de propuneri de finanțare, organizarea de evenimente de fundraising, gestionarea relațiilor cu donatorii și monitorizarea resurselor financiare obținute.</w:t>
      </w:r>
    </w:p>
    <w:p w14:paraId="0000011E"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Elaborarea și gestionarea parteneriatelor financiare: Departamentul stabilește și gestionează relații financiare cu parteneri externi, inclusiv organizații, fundații, sponsori sau alți potențiali finanțatori. Acesta implica negocierea și gestionarea contractelor de sponsorizare, dezvoltarea de parteneriate strategice și identificarea oportunităților de colaborare financiară.</w:t>
      </w:r>
    </w:p>
    <w:p w14:paraId="0000011F"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sz w:val="24"/>
          <w:szCs w:val="24"/>
        </w:rPr>
        <w:tab/>
        <w:t>Raportarea financiară și evaluarea performanței: Departamentul pregătește rapoarte financiare regulate pentru conducere și pentru donatori, în care să evidențieze performanța financiară a asociației și utilizarea fondurilor. Acesta poate implica analiza și interpretarea datelor financiare, elaborarea de indicatori financiari relevanți și evaluarea rezultatelor în raport cu obiectivele financiare stabilite.</w:t>
      </w:r>
    </w:p>
    <w:p w14:paraId="00000120"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sz w:val="24"/>
          <w:szCs w:val="24"/>
        </w:rPr>
        <w:tab/>
        <w:t>Gestionarea riscurilor financiare: Departamentul trebuie să identifice și să gestioneze riscurile financiare ale asociației. Acesta implica implementarea politicilor și procedurilor interne pentru prevenirea fraudelor și corupției, asigurarea respectării reglementărilor legale și fiscale, precum și gestionarea riscurilor asociate cu investițiile și gestionarea fluxului de numerar.</w:t>
      </w:r>
    </w:p>
    <w:p w14:paraId="00000121"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Pr>
          <w:rFonts w:ascii="Times New Roman" w:eastAsia="Times New Roman" w:hAnsi="Times New Roman" w:cs="Times New Roman"/>
          <w:sz w:val="24"/>
          <w:szCs w:val="24"/>
        </w:rPr>
        <w:tab/>
        <w:t>Monitorizarea și implementarea reglementărilor financiare: Departamentul, prin director, este la curent cu reglementările financiare și fiscale relevante și se asigură de respectarea acestora în cadrul Asociației. Acesta implică colaborarea cu consultanți externi și auditori financiari, pregătirea documentației necesare pentru audituri și asigurarea conformității cu cerințele legale și fiscale.</w:t>
      </w:r>
    </w:p>
    <w:p w14:paraId="00000122"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Fiecare director își poate desfășura activitatea din cadrul departamentelor în regim autonom, având la bază un regulament intern votat de totalitatea membrilor care își desfășoară activitatea în cadrul departamentului, prin vot democratic, universal, direct şi secret, în prezența a minim 50% + 1 din membri departamentului. </w:t>
      </w:r>
    </w:p>
    <w:p w14:paraId="00000123"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În lipsa unui regulament de funcționare și organizare în cadrul departamentului, directorul sau directorii de departament convoacă, la nevoie,  adunări de departament și interviuri pentru aderarea în departament a membrilor, realizează procese verbale și le trimite către CD pe adresa hello@wearetruehealth.org specificând la subiectul mesajului următoarele detalii:</w:t>
      </w:r>
    </w:p>
    <w:p w14:paraId="00000124" w14:textId="77777777" w:rsidR="00AB74A4" w:rsidRDefault="00000000">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Departamentul;</w:t>
      </w:r>
    </w:p>
    <w:p w14:paraId="00000125" w14:textId="77777777" w:rsidR="00AB74A4" w:rsidRDefault="00000000">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w:t>
      </w:r>
    </w:p>
    <w:p w14:paraId="00000126" w14:textId="77777777" w:rsidR="00AB74A4" w:rsidRDefault="00000000">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Ora; </w:t>
      </w:r>
    </w:p>
    <w:p w14:paraId="5F153A03" w14:textId="77777777" w:rsidR="002508B2" w:rsidRDefault="002508B2" w:rsidP="002508B2">
      <w:pPr>
        <w:spacing w:after="0"/>
        <w:jc w:val="center"/>
        <w:rPr>
          <w:rFonts w:ascii="Times New Roman" w:eastAsia="Times New Roman" w:hAnsi="Times New Roman" w:cs="Times New Roman"/>
          <w:sz w:val="24"/>
          <w:szCs w:val="24"/>
        </w:rPr>
      </w:pPr>
    </w:p>
    <w:p w14:paraId="00000128" w14:textId="60B6C7A0" w:rsidR="00AB74A4" w:rsidRDefault="00000000" w:rsidP="002508B2">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Capitolul 4.5 ‐ Departamentul IT &amp; Tech</w:t>
      </w:r>
    </w:p>
    <w:p w14:paraId="00000129" w14:textId="77777777" w:rsidR="00AB74A4" w:rsidRDefault="00AB74A4">
      <w:pPr>
        <w:spacing w:after="0"/>
        <w:jc w:val="both"/>
        <w:rPr>
          <w:rFonts w:ascii="Times New Roman" w:eastAsia="Times New Roman" w:hAnsi="Times New Roman" w:cs="Times New Roman"/>
          <w:sz w:val="24"/>
          <w:szCs w:val="24"/>
        </w:rPr>
      </w:pPr>
    </w:p>
    <w:p w14:paraId="0000012A"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34</w:t>
      </w:r>
    </w:p>
    <w:p w14:paraId="0000012B" w14:textId="77777777" w:rsidR="00AB74A4" w:rsidRDefault="00000000">
      <w:pPr>
        <w:numPr>
          <w:ilvl w:val="0"/>
          <w:numId w:val="6"/>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Conducerea și supervizarea activităților din cadrul Departamentului IT &amp; Tech sunt asigurate de către un director.</w:t>
      </w:r>
    </w:p>
    <w:p w14:paraId="0000012C" w14:textId="77777777" w:rsidR="00AB74A4" w:rsidRDefault="00000000">
      <w:pPr>
        <w:numPr>
          <w:ilvl w:val="0"/>
          <w:numId w:val="6"/>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Directorul poate alege un Vicedirector pentru optimizarea activității din cadrul departamentului.</w:t>
      </w:r>
    </w:p>
    <w:p w14:paraId="0000012D" w14:textId="77777777" w:rsidR="00AB74A4" w:rsidRDefault="00000000">
      <w:pPr>
        <w:numPr>
          <w:ilvl w:val="0"/>
          <w:numId w:val="6"/>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Directorul și Vicedirectorul pot lucra în mod independent și în comun, împărțind atribuții și responsabilități, respectând prevederile legale, cele din Statutul TH și din prezentul regulament.</w:t>
      </w:r>
    </w:p>
    <w:p w14:paraId="0000012E" w14:textId="77777777" w:rsidR="00AB74A4" w:rsidRDefault="00000000">
      <w:pPr>
        <w:numPr>
          <w:ilvl w:val="0"/>
          <w:numId w:val="6"/>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Directorul Departamentului IT &amp; Tech este validat prin votul CD.</w:t>
      </w:r>
    </w:p>
    <w:p w14:paraId="0000012F" w14:textId="77777777" w:rsidR="00AB74A4" w:rsidRDefault="00AB74A4">
      <w:pPr>
        <w:spacing w:after="0"/>
        <w:jc w:val="both"/>
        <w:rPr>
          <w:rFonts w:ascii="Times New Roman" w:eastAsia="Times New Roman" w:hAnsi="Times New Roman" w:cs="Times New Roman"/>
          <w:sz w:val="24"/>
          <w:szCs w:val="24"/>
        </w:rPr>
      </w:pPr>
    </w:p>
    <w:p w14:paraId="00000130"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35</w:t>
      </w:r>
    </w:p>
    <w:p w14:paraId="00000131"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Departamentul IT &amp; Tech are responsabilitatea de a gestiona și coordona aspectele tehnologice și IT în cadrul Asociației.</w:t>
      </w:r>
    </w:p>
    <w:p w14:paraId="00000132" w14:textId="77777777" w:rsidR="00AB74A4" w:rsidRDefault="00AB74A4">
      <w:pPr>
        <w:spacing w:after="0"/>
        <w:jc w:val="both"/>
        <w:rPr>
          <w:rFonts w:ascii="Times New Roman" w:eastAsia="Times New Roman" w:hAnsi="Times New Roman" w:cs="Times New Roman"/>
          <w:sz w:val="24"/>
          <w:szCs w:val="24"/>
        </w:rPr>
      </w:pPr>
    </w:p>
    <w:p w14:paraId="00000133"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36</w:t>
      </w:r>
    </w:p>
    <w:p w14:paraId="00000134"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Sarcinile specifice din cadrul acestui departament pot include următoarele:</w:t>
      </w:r>
    </w:p>
    <w:p w14:paraId="00000135"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Gestionarea infrastructurii IT: Departamentul IT &amp; Tech are responsabilitatea de a asigura funcționarea și întreținerea infrastructurii IT a asociației. Acesta implică administrarea și monitorizarea rețelei de calculatoare, a serverelor și a altor echipamente IT, asigurarea securității și integrității datelor, gestionarea licențelor software și a actualizărilor sistemelor.</w:t>
      </w:r>
    </w:p>
    <w:p w14:paraId="00000136"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Suport tehnic și asistență: Departamentul oferă suport tehnic și asistență utilizatorilor interni în ceea ce privește problemele și întrebările legate de echipamentele și software-ul utilizat în cadrul Asociației. Acest lucru implică rezolvarea problemelor de hardware și software, furnizarea de instruire și documentație pentru utilizatori și gestionarea sistemului de ticketing pentru solicitările de suport.</w:t>
      </w:r>
    </w:p>
    <w:p w14:paraId="00000137"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Dezvoltarea și implementarea soluțiilor software: Departamentul IT &amp; Tech poate fi responsabil pentru dezvoltarea și implementarea soluțiilor software specifice nevoilor Asociației. Aceasta poate include dezvoltarea de aplicații personalizate, integrarea sistemelor existente, configurarea și personalizarea software-ului utilizat și testarea soluțiilor dezvoltate.</w:t>
      </w:r>
    </w:p>
    <w:p w14:paraId="00000138"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Gestionarea bazelor de date: Departamentul este fi responsabil pentru administrarea și gestionarea bazelor de date ale asociației. Acesta implică crearea și menținerea bazelor de date, asigurarea securității și backup-ului datelor, dezvoltarea și implementarea politicilor de gestionare a datelor și furnizarea de rapoarte și analize bazate pe date.</w:t>
      </w:r>
    </w:p>
    <w:p w14:paraId="00000139"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sz w:val="24"/>
          <w:szCs w:val="24"/>
        </w:rPr>
        <w:tab/>
        <w:t>Evaluarea și implementarea noilor tehnologii: Departamentul se asigură că este la curent cu noile tehnologii și tendințe în domeniul IT și să evalueze relevanța și beneficiile acestora pentru Asociație. Acesta poate implica cercetarea și testarea noilor tehnologii, propunerea de îmbunătățiri și actualizări tehnologice și implementarea soluțiilor inovatoare care să sprijine obiectivele Asociației.</w:t>
      </w:r>
    </w:p>
    <w:p w14:paraId="0000013A"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sz w:val="24"/>
          <w:szCs w:val="24"/>
        </w:rPr>
        <w:tab/>
        <w:t>Asigurarea securității IT: Departamentul se asigură de securitatea sistemelor și a datelor Asociației. Acest lucru implică implementarea politicilor și procedurilor de securitate, gestionarea accesului utilizatorilor la rețele și sisteme, monitorizarea activității și detecția amenințărilor de securitate, precum și pregătirea și aplicarea măsurilor de protecție împotriva atacurilor cibernetice, dacă este necesar.</w:t>
      </w:r>
    </w:p>
    <w:p w14:paraId="0000013B"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Pr>
          <w:rFonts w:ascii="Times New Roman" w:eastAsia="Times New Roman" w:hAnsi="Times New Roman" w:cs="Times New Roman"/>
          <w:sz w:val="24"/>
          <w:szCs w:val="24"/>
        </w:rPr>
        <w:tab/>
        <w:t>Colaborarea și coordonarea cu alte departamente: Departamentul IT &amp; Tech colaborează strâns cu alte departamente și echipe din cadrul Asociației pentru a asigura alinierea și sprijinul necesar în domeniul tehnologic. Acest lucru poate implica consultarea pentru a identifica și implementa soluții IT adecvate nevoilor și obiectivelor propuse.</w:t>
      </w:r>
    </w:p>
    <w:p w14:paraId="0000013C"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Fiecare director își poate desfășura activitatea din cadrul departamentelor în regim autonom, având la bază un regulament intern votat de totalitatea membrilor care își desfășoară activitatea în cadrul departamentului, prin vot democratic, universal, direct şi secret, în prezența a minim 50% + 1 din membri departamentului. </w:t>
      </w:r>
    </w:p>
    <w:p w14:paraId="0000013D"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 În lipsa unui regulament de funcționare și organizare în cadrul departamentului, directorul de departament convoacă, la nevoie, adunări de departament și interviuri pentru aderarea în departament a membrilor, realizează procese verbale și le trimite către CD pe adresa hello@wearetruehealth.org specificând la subiectul mesajului următoarele detalii:</w:t>
      </w:r>
    </w:p>
    <w:p w14:paraId="0000013E"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Departamentul;</w:t>
      </w:r>
    </w:p>
    <w:p w14:paraId="0000013F"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Data;</w:t>
      </w:r>
    </w:p>
    <w:p w14:paraId="00000140"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Ora;</w:t>
      </w:r>
    </w:p>
    <w:p w14:paraId="00000141" w14:textId="77777777" w:rsidR="00AB74A4" w:rsidRDefault="00AB74A4">
      <w:pPr>
        <w:spacing w:after="0"/>
        <w:jc w:val="both"/>
        <w:rPr>
          <w:rFonts w:ascii="Times New Roman" w:eastAsia="Times New Roman" w:hAnsi="Times New Roman" w:cs="Times New Roman"/>
          <w:sz w:val="24"/>
          <w:szCs w:val="24"/>
        </w:rPr>
      </w:pPr>
    </w:p>
    <w:p w14:paraId="00000142" w14:textId="77777777" w:rsidR="00AB74A4"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Capitolul 4.6 ‐ Departamentul de Secretariat</w:t>
      </w:r>
    </w:p>
    <w:p w14:paraId="00000143" w14:textId="77777777" w:rsidR="00AB74A4" w:rsidRDefault="00AB74A4">
      <w:pPr>
        <w:spacing w:after="0"/>
        <w:jc w:val="both"/>
        <w:rPr>
          <w:rFonts w:ascii="Times New Roman" w:eastAsia="Times New Roman" w:hAnsi="Times New Roman" w:cs="Times New Roman"/>
          <w:sz w:val="24"/>
          <w:szCs w:val="24"/>
        </w:rPr>
      </w:pPr>
    </w:p>
    <w:p w14:paraId="00000144"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37</w:t>
      </w:r>
    </w:p>
    <w:p w14:paraId="00000145"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Conducerea și supervizarea activităților din cadrul departamentului sunt asigurate de un director de departament, acesta fiind numit Secretar Adjunct.</w:t>
      </w:r>
    </w:p>
    <w:p w14:paraId="00000146"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Secretarul General alege unul sau mai mulți secretari adjuncți, aceștia putând lucra în mod independent și în comun cu alte structuri și departamente, respectând prevederile legale, cele din Statutul TH, din Codul de Etică și din prezentul regulament.</w:t>
      </w:r>
    </w:p>
    <w:p w14:paraId="00000147"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Persoana care ocupă funcția de Secretar Adjunct este validată de CD, prin vot, ulterior alegerii făcute de Secretarul General.</w:t>
      </w:r>
    </w:p>
    <w:p w14:paraId="00000148"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Secretarul Adjunct menține legătura cu Secretarul General și îi preia din sarcini atunci când este necesar, exceptând dreptul de vot în CD.</w:t>
      </w:r>
    </w:p>
    <w:p w14:paraId="00000149"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Secretarul Adjunct are un mandat egal ca durată cu mandatul Secretarului General aflat în funcție, dacă AG sau secretarul general nu decide altfel;</w:t>
      </w:r>
    </w:p>
    <w:p w14:paraId="0000014A"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Secretarul Adjunct poate fi demis de Secretarul General prin vot în cadrul ședințelor de CD sau de oricare alt membru CD dacă SG și-a dat demisia sau a fost demis.</w:t>
      </w:r>
    </w:p>
    <w:p w14:paraId="0000014B" w14:textId="77777777" w:rsidR="00AB74A4" w:rsidRDefault="00AB74A4">
      <w:pPr>
        <w:spacing w:after="0"/>
        <w:jc w:val="both"/>
        <w:rPr>
          <w:rFonts w:ascii="Times New Roman" w:eastAsia="Times New Roman" w:hAnsi="Times New Roman" w:cs="Times New Roman"/>
          <w:sz w:val="24"/>
          <w:szCs w:val="24"/>
        </w:rPr>
      </w:pPr>
    </w:p>
    <w:p w14:paraId="0000014C"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38</w:t>
      </w:r>
    </w:p>
    <w:p w14:paraId="0000014D"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Departamentul Secretariat are responsabilitatea de a asigura administrarea și coordonarea activităților administrative și de secretariat în cadrul Asociației.</w:t>
      </w:r>
    </w:p>
    <w:p w14:paraId="0000014E" w14:textId="77777777" w:rsidR="00AB74A4" w:rsidRDefault="00AB74A4">
      <w:pPr>
        <w:spacing w:after="0"/>
        <w:jc w:val="both"/>
        <w:rPr>
          <w:rFonts w:ascii="Times New Roman" w:eastAsia="Times New Roman" w:hAnsi="Times New Roman" w:cs="Times New Roman"/>
          <w:sz w:val="24"/>
          <w:szCs w:val="24"/>
        </w:rPr>
      </w:pPr>
    </w:p>
    <w:p w14:paraId="0000014F"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39</w:t>
      </w:r>
    </w:p>
    <w:p w14:paraId="00000150"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Sarcinile specifice din cadrul acestui departament includ următoarele:</w:t>
      </w:r>
    </w:p>
    <w:p w14:paraId="00000151"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Gestionarea corespondenței și a documentelor: Departamentul Secretariat este responsabil pentru gestionarea corespondenței primite și expediate în cadrul asociației. Acesta implică primirea și distribuirea corespondenței, gestionarea și arhivarea documentelor, pregătirea și expedierea scrisorilor și e-mailurilor și asigurarea unui sistem eficient de management al documentelor.</w:t>
      </w:r>
    </w:p>
    <w:p w14:paraId="00000152"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Organizarea și coordonarea întâlnirilor și evenimentelor: Departamentul trebuie să organizeze și să coordoneze întâlnirile și evenimentele interne și externe ale asociației. Acesta poate implica programarea întâlnirilor, rezervarea sălilor de conferințe, pregătirea materialelor și documentelor necesare, gestionarea invitațiilor și asigurarea logisticii necesare pentru buna desfășurare a evenimentelor.</w:t>
      </w:r>
    </w:p>
    <w:p w14:paraId="00000153"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Asistență administrativă: Departamentul oferă asistență administrativă pentru membrii echipei și pentru conducerea asociației. Acest lucru poate implica gestionarea agendei, organizarea călătoriilor și rezervărilor, pregătirea documentelor și prezentărilor, asigurarea suportului logistic pentru deplasări și alte sarcini administrative necesare.</w:t>
      </w:r>
    </w:p>
    <w:p w14:paraId="00000154"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Gestionarea bazelor de date și a sistemelor informaționale: Departamentul Secretariat poate fi responsabil pentru gestionarea bazelor de date și a sistemelor informaționale ale asociației. Acesta implică actualizarea și întreținerea bazelor de date, asigurarea confidențialității și securității datelor, alături de Departamentul IT &amp; Tech.</w:t>
      </w:r>
    </w:p>
    <w:p w14:paraId="00000155"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w:t>
      </w:r>
      <w:r>
        <w:rPr>
          <w:rFonts w:ascii="Times New Roman" w:eastAsia="Times New Roman" w:hAnsi="Times New Roman" w:cs="Times New Roman"/>
          <w:sz w:val="24"/>
          <w:szCs w:val="24"/>
        </w:rPr>
        <w:tab/>
        <w:t>Comunicarea internă și externă: Departamentul asigură o comunicare eficientă și coerentă în cadrul asociației. Acest lucru poate implica gestionarea comunicațiilor interne, precum circulari și anunțuri, precum și colaborarea cu departamentul de Marketing și PR pentru promovarea asociației și a activităților sale.</w:t>
      </w:r>
    </w:p>
    <w:p w14:paraId="00000156"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sz w:val="24"/>
          <w:szCs w:val="24"/>
        </w:rPr>
        <w:tab/>
        <w:t>Pregătirea întrunirilor și ședințelor: Departamentul Secretariat pregătește întrunirile și ședințele interne și externe ale Asociației. Acesta implică pregătirea agendei, convocarea participanților, asigurarea suportului tehnic și logistic necesar și redactarea și distribuirea minutei ședințelor.</w:t>
      </w:r>
    </w:p>
    <w:p w14:paraId="00000157"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Pr>
          <w:rFonts w:ascii="Times New Roman" w:eastAsia="Times New Roman" w:hAnsi="Times New Roman" w:cs="Times New Roman"/>
          <w:sz w:val="24"/>
          <w:szCs w:val="24"/>
        </w:rPr>
        <w:tab/>
        <w:t>Respectarea reglementărilor și procedurilor interne: Departamentul se asigură de respectarea reglementărilor și procedurilor interne ale Asociației. Acest lucru implică asigurarea conformității cu politicile și procedurile organizaționale, precum și cu reglementările legale relevante, în ceea ce privește gestionarea documentelor, confidențialitatea datelor și alte aspecte administrative.</w:t>
      </w:r>
    </w:p>
    <w:p w14:paraId="00000158"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Secretarul Adjunct, desemnat de Secretarul General, își poate desfășura activitatea din cadrul departamentului în regim autonom, având la bază un regulament intern votat de totalitatea membrilor care își desfășoară activitatea în cadrul departamentului, prin vot democratic, universal, direct şi secret, în prezența a minim 50% + 1 din membri departamentului. </w:t>
      </w:r>
    </w:p>
    <w:p w14:paraId="00000159"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În lipsa unui regulament de funcționare și organizare în cadrul departamentului, SG sau SGA  convoacă, la nevoie, adunări de departament sau interviuri pentru aderarea în departament a membrilor, realizează procese verbale și le trimite către CD pe adresa hello@wearetruehealth.org specificând la subiectul mesajului următoarele detalii:</w:t>
      </w:r>
    </w:p>
    <w:p w14:paraId="0000015A"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Departamentul;</w:t>
      </w:r>
    </w:p>
    <w:p w14:paraId="0000015B"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Data;</w:t>
      </w:r>
    </w:p>
    <w:p w14:paraId="0000015C"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Ora.</w:t>
      </w:r>
    </w:p>
    <w:p w14:paraId="0000015D" w14:textId="77777777" w:rsidR="00AB74A4" w:rsidRDefault="00AB74A4">
      <w:pPr>
        <w:spacing w:after="0"/>
        <w:jc w:val="both"/>
        <w:rPr>
          <w:rFonts w:ascii="Times New Roman" w:eastAsia="Times New Roman" w:hAnsi="Times New Roman" w:cs="Times New Roman"/>
          <w:sz w:val="24"/>
          <w:szCs w:val="24"/>
        </w:rPr>
      </w:pPr>
    </w:p>
    <w:p w14:paraId="0000015E" w14:textId="77777777" w:rsidR="00AB74A4"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Capitolul 4.7 ‐ Departamentul „Human Resources”</w:t>
      </w:r>
    </w:p>
    <w:p w14:paraId="0000015F" w14:textId="77777777" w:rsidR="00AB74A4" w:rsidRDefault="00AB74A4">
      <w:pPr>
        <w:spacing w:after="0"/>
        <w:jc w:val="both"/>
        <w:rPr>
          <w:rFonts w:ascii="Times New Roman" w:eastAsia="Times New Roman" w:hAnsi="Times New Roman" w:cs="Times New Roman"/>
          <w:sz w:val="24"/>
          <w:szCs w:val="24"/>
        </w:rPr>
      </w:pPr>
    </w:p>
    <w:p w14:paraId="00000160"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40</w:t>
      </w:r>
    </w:p>
    <w:p w14:paraId="00000161" w14:textId="77777777" w:rsidR="00AB74A4" w:rsidRDefault="00000000">
      <w:pPr>
        <w:numPr>
          <w:ilvl w:val="0"/>
          <w:numId w:val="8"/>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Conducerea și supervizarea activităților din cadrul Departamentului Human Resources sunt asigurate de către un director.</w:t>
      </w:r>
    </w:p>
    <w:p w14:paraId="00000162" w14:textId="77777777" w:rsidR="00AB74A4" w:rsidRDefault="00000000">
      <w:pPr>
        <w:numPr>
          <w:ilvl w:val="0"/>
          <w:numId w:val="8"/>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Directorul poate alege un Vicedirector pentru optimizarea activității din cadrul departamentului.</w:t>
      </w:r>
    </w:p>
    <w:p w14:paraId="00000163" w14:textId="77777777" w:rsidR="00AB74A4" w:rsidRDefault="00000000">
      <w:pPr>
        <w:numPr>
          <w:ilvl w:val="0"/>
          <w:numId w:val="8"/>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Directorul și Vicedirectorul pot lucra în mod independent și în comun, împărțind atribuții și responsabilități, respectând prevederile legale, cele din Statutul TH și din prezentul regulament.</w:t>
      </w:r>
    </w:p>
    <w:p w14:paraId="00000164" w14:textId="77777777" w:rsidR="00AB74A4" w:rsidRDefault="00000000">
      <w:pPr>
        <w:numPr>
          <w:ilvl w:val="0"/>
          <w:numId w:val="8"/>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Directorul Departamentului Human Resources este validat prin votul CD.</w:t>
      </w:r>
    </w:p>
    <w:p w14:paraId="00000165" w14:textId="77777777" w:rsidR="00AB74A4" w:rsidRDefault="00AB74A4">
      <w:pPr>
        <w:spacing w:after="0"/>
        <w:jc w:val="both"/>
        <w:rPr>
          <w:rFonts w:ascii="Times New Roman" w:eastAsia="Times New Roman" w:hAnsi="Times New Roman" w:cs="Times New Roman"/>
          <w:sz w:val="24"/>
          <w:szCs w:val="24"/>
        </w:rPr>
      </w:pPr>
    </w:p>
    <w:p w14:paraId="00000166"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41</w:t>
      </w:r>
    </w:p>
    <w:p w14:paraId="00000167"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Departamentul „Human Resources” are responsabilitatea de a gestiona și coordona aspectele legate de angajați și relațiile cu personalul, voluntarii și membrii în cadrul Asociației. </w:t>
      </w:r>
    </w:p>
    <w:p w14:paraId="00000168" w14:textId="77777777" w:rsidR="00AB74A4" w:rsidRDefault="00AB74A4">
      <w:pPr>
        <w:spacing w:after="0"/>
        <w:jc w:val="both"/>
        <w:rPr>
          <w:rFonts w:ascii="Times New Roman" w:eastAsia="Times New Roman" w:hAnsi="Times New Roman" w:cs="Times New Roman"/>
          <w:sz w:val="24"/>
          <w:szCs w:val="24"/>
        </w:rPr>
      </w:pPr>
    </w:p>
    <w:p w14:paraId="00000169"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42</w:t>
      </w:r>
    </w:p>
    <w:p w14:paraId="0000016A"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Sarcinile specifice din cadrul acestui departament pot include următoarele:</w:t>
      </w:r>
    </w:p>
    <w:p w14:paraId="0000016B"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Recrutarea și selecția personalului și a voluntarilor: Departamentul este responsabil pentru identificarea și atragerea candidaților și voluntarilor potriviți pentru pozițiile vacante în Asociație. Acest lucru poate implica crearea și promovarea anunțurilor de job, evaluarea CV-urilor și a aplicațiilor, intervievarea candidaților și luarea deciziilor de angajare.</w:t>
      </w:r>
    </w:p>
    <w:p w14:paraId="0000016C"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 xml:space="preserve">Onboarding și integrarea angajaților și voluntarilor: Departamentul asigură un proces de onboarding eficient pentru noii angajați și voluntari, oferindu-le toate informațiile și resursele necesare pentru a se adapta la cultura și la structura organizațională. Aceasta poate include </w:t>
      </w:r>
      <w:r>
        <w:rPr>
          <w:rFonts w:ascii="Times New Roman" w:eastAsia="Times New Roman" w:hAnsi="Times New Roman" w:cs="Times New Roman"/>
          <w:sz w:val="24"/>
          <w:szCs w:val="24"/>
        </w:rPr>
        <w:lastRenderedPageBreak/>
        <w:t>prezentarea asociației, furnizarea de materiale de orientare, organizarea de traininguri și facilitarea interacțiunilor inițiale cu colegii de echipă.</w:t>
      </w:r>
    </w:p>
    <w:p w14:paraId="0000016D"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Managementul performanței: Departamentul are rolul de a implementa și monitoriza procesele de evaluare a performanței angajaților și a voluntarilor. Acest lucru implică stabilirea obiectivelor de performanță, efectuarea evaluărilor periodice, furnizarea de feedback și dezvoltarea planurilor de dezvoltare profesională.</w:t>
      </w:r>
    </w:p>
    <w:p w14:paraId="0000016E"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Dezvoltarea resurselor umane: Departamentul facilitează dezvoltarea și formarea continuă a angajaților în cadrul asociației. Aceasta poate implica identificarea nevoilor de dezvoltare, organizarea de training-uri și workshop-uri, promovarea oportunităților de învățare și dezvoltare externă și gestionarea programelor de mentorat sau coaching.</w:t>
      </w:r>
    </w:p>
    <w:p w14:paraId="0000016F"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sz w:val="24"/>
          <w:szCs w:val="24"/>
        </w:rPr>
        <w:tab/>
        <w:t>Managementul relațiilor de muncă: Departamentul de HR gestionează relațiile cu angajații și voluntarii, inclusiv comunicarea internă, rezolvarea conflictelor și promovarea unui climat de lucru sănătos. Acesta poate implica dezvoltarea și implementarea politicilor și procedurilor interne, rezolvarea plângerilor și conflictelor, precum și promovarea comunicării eficiente între angajați, voluntari și conducere.</w:t>
      </w:r>
    </w:p>
    <w:p w14:paraId="00000170"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sz w:val="24"/>
          <w:szCs w:val="24"/>
        </w:rPr>
        <w:tab/>
        <w:t>Administrarea personalului: Departamentul este responsabil pentru gestionarea aspectelor administrative legate de angajați și voluntari, cum ar fi administrarea salariilor, beneficiilor și a altor avantaje, gestionarea concediilor și absențelor, menținerea dosarelor de personal actualizate și asigurarea respectării reglementărilor legale în materie de muncă și de securitate.</w:t>
      </w:r>
    </w:p>
    <w:p w14:paraId="00000171"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Pr>
          <w:rFonts w:ascii="Times New Roman" w:eastAsia="Times New Roman" w:hAnsi="Times New Roman" w:cs="Times New Roman"/>
          <w:sz w:val="24"/>
          <w:szCs w:val="24"/>
        </w:rPr>
        <w:tab/>
        <w:t>Promovarea culturii organizaționale: Departamentul are rolul de a promova o cultură organizațională sănătoasă și valorile asociației. Acesta implică dezvoltarea și implementarea unor programe și inițiative de implicare a angajaților, organizarea de evenimente sociale sau de echipă și promovarea valorilor și identității organizaționale.</w:t>
      </w:r>
    </w:p>
    <w:p w14:paraId="00000172"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Directorul își poate desfășura activitatea din cadrul departamentelor în regim autonom, având la bază un regulament intern votat de totalitatea membrilor care își desfășoară activitatea în cadrul departamentului, prin vot democratic, universal, direct şi secret, în prezența a minim 50% + 1 din membri departamentului. </w:t>
      </w:r>
    </w:p>
    <w:p w14:paraId="00000173"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În lipsa unui regulament de funcționare și organizare în cadrul departamentului, directorul de departament convoacă, la nevoie, adunări de departament și interviuri pentru aderarea în departament a membrilor, realizează procese verbale, minute și le trimite către CD pe adresa hello@wearetruehealth.org specificând la subiectul mesajului următoarele detalii:</w:t>
      </w:r>
    </w:p>
    <w:p w14:paraId="00000174"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Departamentul;</w:t>
      </w:r>
    </w:p>
    <w:p w14:paraId="00000175"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Data;</w:t>
      </w:r>
    </w:p>
    <w:p w14:paraId="00000176"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Ora;</w:t>
      </w:r>
    </w:p>
    <w:p w14:paraId="00000177" w14:textId="77777777" w:rsidR="00AB74A4" w:rsidRDefault="00AB74A4">
      <w:pPr>
        <w:spacing w:after="0"/>
        <w:jc w:val="both"/>
        <w:rPr>
          <w:rFonts w:ascii="Times New Roman" w:eastAsia="Times New Roman" w:hAnsi="Times New Roman" w:cs="Times New Roman"/>
          <w:sz w:val="24"/>
          <w:szCs w:val="24"/>
        </w:rPr>
      </w:pPr>
    </w:p>
    <w:p w14:paraId="00000178" w14:textId="77777777" w:rsidR="00AB74A4"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Capitolul 5 – Autoritatea de Supervizare și Supraveghere Obiectivă</w:t>
      </w:r>
    </w:p>
    <w:p w14:paraId="00000179" w14:textId="77777777" w:rsidR="00AB74A4" w:rsidRDefault="00AB74A4">
      <w:pPr>
        <w:spacing w:after="0"/>
        <w:jc w:val="center"/>
        <w:rPr>
          <w:rFonts w:ascii="Times New Roman" w:eastAsia="Times New Roman" w:hAnsi="Times New Roman" w:cs="Times New Roman"/>
          <w:b/>
          <w:sz w:val="24"/>
          <w:szCs w:val="24"/>
        </w:rPr>
      </w:pPr>
    </w:p>
    <w:p w14:paraId="0000017A"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43</w:t>
      </w:r>
    </w:p>
    <w:p w14:paraId="0000017B" w14:textId="77777777" w:rsidR="00AB74A4" w:rsidRDefault="00000000">
      <w:pPr>
        <w:numPr>
          <w:ilvl w:val="0"/>
          <w:numId w:val="1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Autoritatea de Supervizare și Supraveghere Obiectivă (ASSO) este Comisia de cenzori TH și are rolul de a monitoriza și supraveghea activitățile și procesele interne ale Asociației într-un mod imparțial și obiectiv. </w:t>
      </w:r>
    </w:p>
    <w:p w14:paraId="0000017C" w14:textId="77777777" w:rsidR="00AB74A4" w:rsidRDefault="00000000">
      <w:pPr>
        <w:numPr>
          <w:ilvl w:val="0"/>
          <w:numId w:val="1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ASSO este condusă de cenzorul în funcție și are în vedere asigurarea transparenței, conformității cu reglementările și politicile interne și promovarea unei guvernări bune și a practicilor etice în cadrul Asociației.</w:t>
      </w:r>
    </w:p>
    <w:p w14:paraId="0000017D" w14:textId="77777777" w:rsidR="00AB74A4" w:rsidRDefault="00AB74A4">
      <w:pPr>
        <w:spacing w:after="0"/>
        <w:jc w:val="both"/>
        <w:rPr>
          <w:rFonts w:ascii="Times New Roman" w:eastAsia="Times New Roman" w:hAnsi="Times New Roman" w:cs="Times New Roman"/>
          <w:sz w:val="24"/>
          <w:szCs w:val="24"/>
        </w:rPr>
      </w:pPr>
    </w:p>
    <w:p w14:paraId="0000017E" w14:textId="77777777" w:rsidR="00AB74A4"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Capitolul  5.1 – Generalități</w:t>
      </w:r>
    </w:p>
    <w:p w14:paraId="0000017F" w14:textId="77777777" w:rsidR="00AB74A4" w:rsidRDefault="00AB74A4">
      <w:pPr>
        <w:spacing w:after="0"/>
        <w:jc w:val="both"/>
        <w:rPr>
          <w:rFonts w:ascii="Times New Roman" w:eastAsia="Times New Roman" w:hAnsi="Times New Roman" w:cs="Times New Roman"/>
          <w:sz w:val="24"/>
          <w:szCs w:val="24"/>
        </w:rPr>
      </w:pPr>
    </w:p>
    <w:p w14:paraId="00000180"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44</w:t>
      </w:r>
    </w:p>
    <w:p w14:paraId="00000181"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Autoritatea de Supervizare și Supraveghere Obiectivă este formată dintr-un număr impar de persoane: cel puţin 1 cenzor și cel puțin 4 membri TH.</w:t>
      </w:r>
    </w:p>
    <w:p w14:paraId="00000182" w14:textId="77777777" w:rsidR="00AB74A4" w:rsidRDefault="00AB74A4">
      <w:pPr>
        <w:spacing w:after="0"/>
        <w:jc w:val="both"/>
        <w:rPr>
          <w:rFonts w:ascii="Times New Roman" w:eastAsia="Times New Roman" w:hAnsi="Times New Roman" w:cs="Times New Roman"/>
          <w:sz w:val="24"/>
          <w:szCs w:val="24"/>
        </w:rPr>
      </w:pPr>
    </w:p>
    <w:p w14:paraId="00000183"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45</w:t>
      </w:r>
    </w:p>
    <w:p w14:paraId="00000184"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Membrii ASSO sunt propuși de către Cenzor și sunt votați de către AG, iar în lipsa cenzorului, președintele îi propune.</w:t>
      </w:r>
    </w:p>
    <w:p w14:paraId="00000185"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Mandatul membrilor ASSO este de 2 ani începând cu data în care au fost aleși, cu prelungire automată dacă nu este propusă o nouă componență.</w:t>
      </w:r>
    </w:p>
    <w:p w14:paraId="00000186"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Pentru funcțiile de cenzori pot candida doar persoane cu experiență în aria financiar-contabilă sau conexă, dovedită prin interviu sau /și documente justificative.</w:t>
      </w:r>
    </w:p>
    <w:p w14:paraId="00000187"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Cenzorul nu trebuie să fie prezent în mod obligatoriu în momentul desfășurării votului în cadrul AG, condiția acceptării candidaturii este să trimită un CV alături de o scrisoare de intenție către CD cu cel puțin 3 zile înainte de desfășurarea ședinței.</w:t>
      </w:r>
    </w:p>
    <w:p w14:paraId="00000188" w14:textId="77777777" w:rsidR="00AB74A4" w:rsidRDefault="00AB74A4">
      <w:pPr>
        <w:spacing w:after="0"/>
        <w:jc w:val="both"/>
        <w:rPr>
          <w:rFonts w:ascii="Times New Roman" w:eastAsia="Times New Roman" w:hAnsi="Times New Roman" w:cs="Times New Roman"/>
          <w:sz w:val="24"/>
          <w:szCs w:val="24"/>
        </w:rPr>
      </w:pPr>
    </w:p>
    <w:p w14:paraId="00000189"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46</w:t>
      </w:r>
    </w:p>
    <w:p w14:paraId="0000018A"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Candidaturile pentru obținerea funcției de cenzor se depun la adresa hello@wearetruehalth.org, cu minim 3 zile înainte de desfășurarea ședinței de AG.</w:t>
      </w:r>
    </w:p>
    <w:p w14:paraId="0000018B"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Cu acordul Adunării Generale (50% + 1 din voturile exprimate) se pot accepta și alte propuneri pe parcursul desfășurării ședinței.</w:t>
      </w:r>
    </w:p>
    <w:p w14:paraId="0000018C" w14:textId="77777777" w:rsidR="00AB74A4" w:rsidRDefault="00AB74A4">
      <w:pPr>
        <w:spacing w:after="0"/>
        <w:jc w:val="both"/>
        <w:rPr>
          <w:rFonts w:ascii="Times New Roman" w:eastAsia="Times New Roman" w:hAnsi="Times New Roman" w:cs="Times New Roman"/>
          <w:sz w:val="24"/>
          <w:szCs w:val="24"/>
        </w:rPr>
      </w:pPr>
    </w:p>
    <w:p w14:paraId="0000018D"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47</w:t>
      </w:r>
    </w:p>
    <w:p w14:paraId="0000018E"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Mandatul oricărui membru al ASSO poate fi revocat, la sesizarea oricărui membru al Adunării Generale sau a președintelui, prin votul a 2/3 din membri cu drept de vot prezenți la Adunarea Generală TH.</w:t>
      </w:r>
    </w:p>
    <w:p w14:paraId="0000018F" w14:textId="77777777" w:rsidR="00AB74A4" w:rsidRDefault="00AB74A4">
      <w:pPr>
        <w:spacing w:after="0"/>
        <w:jc w:val="both"/>
        <w:rPr>
          <w:rFonts w:ascii="Times New Roman" w:eastAsia="Times New Roman" w:hAnsi="Times New Roman" w:cs="Times New Roman"/>
          <w:sz w:val="24"/>
          <w:szCs w:val="24"/>
        </w:rPr>
      </w:pPr>
    </w:p>
    <w:p w14:paraId="00000190" w14:textId="77777777" w:rsidR="00AB74A4"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Capitolul 5.2 – Drepturile ASSO</w:t>
      </w:r>
    </w:p>
    <w:p w14:paraId="00000191" w14:textId="77777777" w:rsidR="00AB74A4" w:rsidRDefault="00AB74A4">
      <w:pPr>
        <w:spacing w:after="0"/>
        <w:jc w:val="center"/>
        <w:rPr>
          <w:rFonts w:ascii="Times New Roman" w:eastAsia="Times New Roman" w:hAnsi="Times New Roman" w:cs="Times New Roman"/>
          <w:b/>
          <w:sz w:val="24"/>
          <w:szCs w:val="24"/>
        </w:rPr>
      </w:pPr>
    </w:p>
    <w:p w14:paraId="00000192"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48</w:t>
      </w:r>
    </w:p>
    <w:p w14:paraId="00000193"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ASSO poate apela și la părerea altor persoane calificate, cu expertiză în domeniile de interes la momentul respectiv, în ceea ce privește luarea unor decizii.</w:t>
      </w:r>
    </w:p>
    <w:p w14:paraId="00000194" w14:textId="77777777" w:rsidR="00AB74A4" w:rsidRDefault="00AB74A4">
      <w:pPr>
        <w:spacing w:after="0"/>
        <w:jc w:val="both"/>
        <w:rPr>
          <w:rFonts w:ascii="Times New Roman" w:eastAsia="Times New Roman" w:hAnsi="Times New Roman" w:cs="Times New Roman"/>
          <w:sz w:val="24"/>
          <w:szCs w:val="24"/>
        </w:rPr>
      </w:pPr>
    </w:p>
    <w:p w14:paraId="00000195"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49</w:t>
      </w:r>
    </w:p>
    <w:p w14:paraId="00000196"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Membri Comisiei de Supervizare au dreptul să participe la toate activitățile Asociației respectând termenii și condițiile evenimentului/activității.</w:t>
      </w:r>
    </w:p>
    <w:p w14:paraId="00000197" w14:textId="77777777" w:rsidR="00AB74A4" w:rsidRDefault="00AB74A4">
      <w:pPr>
        <w:spacing w:after="0"/>
        <w:rPr>
          <w:rFonts w:ascii="Times New Roman" w:eastAsia="Times New Roman" w:hAnsi="Times New Roman" w:cs="Times New Roman"/>
          <w:b/>
          <w:sz w:val="24"/>
          <w:szCs w:val="24"/>
        </w:rPr>
      </w:pPr>
    </w:p>
    <w:p w14:paraId="00000198"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50</w:t>
      </w:r>
    </w:p>
    <w:p w14:paraId="00000199" w14:textId="77777777" w:rsidR="00AB74A4"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Membri Comisiei de Supervizare pot participa la: ședințele CD, ședințele DE TIP ADA și de departament.</w:t>
      </w:r>
    </w:p>
    <w:p w14:paraId="0000019A" w14:textId="77777777" w:rsidR="00AB74A4" w:rsidRDefault="00AB74A4">
      <w:pPr>
        <w:spacing w:after="0"/>
        <w:jc w:val="both"/>
        <w:rPr>
          <w:rFonts w:ascii="Times New Roman" w:eastAsia="Times New Roman" w:hAnsi="Times New Roman" w:cs="Times New Roman"/>
          <w:sz w:val="24"/>
          <w:szCs w:val="24"/>
        </w:rPr>
      </w:pPr>
    </w:p>
    <w:p w14:paraId="0000019B"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51</w:t>
      </w:r>
    </w:p>
    <w:p w14:paraId="527B9E86" w14:textId="15906D1E" w:rsidR="002508B2" w:rsidRPr="002508B2" w:rsidRDefault="00000000" w:rsidP="002508B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Să aibă acces la resursele TH (procese verbale ale CD, grupuri de discuții, rapoarte de studii/proiecte, rapoarte contabile, situații anuale, etc). </w:t>
      </w:r>
    </w:p>
    <w:p w14:paraId="425CA146" w14:textId="77777777" w:rsidR="002508B2" w:rsidRDefault="002508B2">
      <w:pPr>
        <w:spacing w:after="0"/>
        <w:jc w:val="center"/>
        <w:rPr>
          <w:rFonts w:ascii="Times New Roman" w:eastAsia="Times New Roman" w:hAnsi="Times New Roman" w:cs="Times New Roman"/>
          <w:b/>
          <w:sz w:val="24"/>
          <w:szCs w:val="24"/>
        </w:rPr>
      </w:pPr>
    </w:p>
    <w:p w14:paraId="0000019E" w14:textId="6B7D5617" w:rsidR="00AB74A4"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Capitolul 5.3 – Obligațiile ASSO</w:t>
      </w:r>
    </w:p>
    <w:p w14:paraId="0000019F" w14:textId="77777777" w:rsidR="00AB74A4" w:rsidRDefault="00AB74A4">
      <w:pPr>
        <w:spacing w:after="0"/>
        <w:jc w:val="both"/>
        <w:rPr>
          <w:rFonts w:ascii="Times New Roman" w:eastAsia="Times New Roman" w:hAnsi="Times New Roman" w:cs="Times New Roman"/>
          <w:sz w:val="24"/>
          <w:szCs w:val="24"/>
        </w:rPr>
      </w:pPr>
    </w:p>
    <w:p w14:paraId="000001A0"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Art. 52</w:t>
      </w:r>
    </w:p>
    <w:p w14:paraId="000001A1"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Să monitorizeze activitatea Consiliului Director TH și pe cea din cadrul proiectelor pe care Asociația le desfășoare.</w:t>
      </w:r>
    </w:p>
    <w:p w14:paraId="000001A2" w14:textId="77777777" w:rsidR="00AB74A4" w:rsidRDefault="00AB74A4">
      <w:pPr>
        <w:spacing w:after="0"/>
        <w:jc w:val="both"/>
        <w:rPr>
          <w:rFonts w:ascii="Times New Roman" w:eastAsia="Times New Roman" w:hAnsi="Times New Roman" w:cs="Times New Roman"/>
          <w:sz w:val="24"/>
          <w:szCs w:val="24"/>
        </w:rPr>
      </w:pPr>
    </w:p>
    <w:p w14:paraId="000001A3"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53</w:t>
      </w:r>
    </w:p>
    <w:p w14:paraId="000001A4"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Să verifice modul de administrare al patrimoniului TH.</w:t>
      </w:r>
    </w:p>
    <w:p w14:paraId="000001A5" w14:textId="77777777" w:rsidR="00AB74A4" w:rsidRDefault="00AB74A4">
      <w:pPr>
        <w:spacing w:after="0"/>
        <w:jc w:val="both"/>
        <w:rPr>
          <w:rFonts w:ascii="Times New Roman" w:eastAsia="Times New Roman" w:hAnsi="Times New Roman" w:cs="Times New Roman"/>
          <w:sz w:val="24"/>
          <w:szCs w:val="24"/>
        </w:rPr>
      </w:pPr>
    </w:p>
    <w:p w14:paraId="000001A6"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54</w:t>
      </w:r>
    </w:p>
    <w:p w14:paraId="000001A7"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Să răspundă eventualelor sesizări ale membrilor și să le soluționeze împreună cu CD.</w:t>
      </w:r>
    </w:p>
    <w:p w14:paraId="000001A8" w14:textId="77777777" w:rsidR="00AB74A4" w:rsidRDefault="00AB74A4">
      <w:pPr>
        <w:spacing w:after="0"/>
        <w:jc w:val="both"/>
        <w:rPr>
          <w:rFonts w:ascii="Times New Roman" w:eastAsia="Times New Roman" w:hAnsi="Times New Roman" w:cs="Times New Roman"/>
          <w:sz w:val="24"/>
          <w:szCs w:val="24"/>
        </w:rPr>
      </w:pPr>
    </w:p>
    <w:p w14:paraId="000001A9"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55</w:t>
      </w:r>
    </w:p>
    <w:p w14:paraId="000001AA"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Să se autosesizeze sau să fie sesizați în cazul constatării unor neregularități sau nerespectări ale regulamentelor, ale Statutului sau ale Codului de Etică.</w:t>
      </w:r>
    </w:p>
    <w:p w14:paraId="000001AB" w14:textId="77777777" w:rsidR="00AB74A4" w:rsidRDefault="00AB74A4">
      <w:pPr>
        <w:spacing w:after="0"/>
        <w:jc w:val="both"/>
        <w:rPr>
          <w:rFonts w:ascii="Times New Roman" w:eastAsia="Times New Roman" w:hAnsi="Times New Roman" w:cs="Times New Roman"/>
          <w:sz w:val="24"/>
          <w:szCs w:val="24"/>
        </w:rPr>
      </w:pPr>
    </w:p>
    <w:p w14:paraId="000001AC"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56</w:t>
      </w:r>
    </w:p>
    <w:p w14:paraId="000001AD"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Să întocmească rapoarte scrise de activitate ale Asociației și să propună optimizări, completări și evaluări și să le prezinte, dacă consideră oportun, în ședințele ordinare sau extraordinare  ale AG.</w:t>
      </w:r>
    </w:p>
    <w:p w14:paraId="000001AE" w14:textId="77777777" w:rsidR="00AB74A4" w:rsidRDefault="00AB74A4">
      <w:pPr>
        <w:spacing w:after="0"/>
        <w:jc w:val="both"/>
        <w:rPr>
          <w:rFonts w:ascii="Times New Roman" w:eastAsia="Times New Roman" w:hAnsi="Times New Roman" w:cs="Times New Roman"/>
          <w:sz w:val="24"/>
          <w:szCs w:val="24"/>
        </w:rPr>
      </w:pPr>
    </w:p>
    <w:p w14:paraId="000001AF"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57</w:t>
      </w:r>
    </w:p>
    <w:p w14:paraId="000001B0" w14:textId="77777777" w:rsidR="00AB74A4" w:rsidRDefault="00000000">
      <w:pPr>
        <w:numPr>
          <w:ilvl w:val="0"/>
          <w:numId w:val="5"/>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Să analizeze activitatea CD, directorilor de departament, coordonatorilor de proiecte și să propună sancțiuni în cazul sesizării de nereguli și abateri de la regulamente.</w:t>
      </w:r>
    </w:p>
    <w:p w14:paraId="000001B1" w14:textId="77777777" w:rsidR="00AB74A4" w:rsidRDefault="00000000">
      <w:pPr>
        <w:numPr>
          <w:ilvl w:val="0"/>
          <w:numId w:val="5"/>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Sancțiunile vor fi puse în act de DG cu avizul CD.</w:t>
      </w:r>
    </w:p>
    <w:p w14:paraId="000001B2" w14:textId="77777777" w:rsidR="00AB74A4" w:rsidRDefault="00000000">
      <w:pPr>
        <w:numPr>
          <w:ilvl w:val="0"/>
          <w:numId w:val="5"/>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Propunerile de sancțiunile care vizează CD se pun în act prin votul AG.</w:t>
      </w:r>
    </w:p>
    <w:p w14:paraId="000001B3" w14:textId="77777777" w:rsidR="00AB74A4" w:rsidRDefault="00000000">
      <w:pPr>
        <w:numPr>
          <w:ilvl w:val="0"/>
          <w:numId w:val="5"/>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CD, respectiv AG, poate aviza negativ de maxim 3 ori și poate propune modificări ale sancțiunilor cu fundamentarea acestora.</w:t>
      </w:r>
    </w:p>
    <w:p w14:paraId="000001B4" w14:textId="77777777" w:rsidR="00AB74A4" w:rsidRDefault="00AB74A4">
      <w:pPr>
        <w:pBdr>
          <w:top w:val="nil"/>
          <w:left w:val="nil"/>
          <w:bottom w:val="nil"/>
          <w:right w:val="nil"/>
          <w:between w:val="nil"/>
        </w:pBdr>
        <w:spacing w:after="0"/>
        <w:ind w:left="720"/>
        <w:jc w:val="both"/>
        <w:rPr>
          <w:rFonts w:ascii="Times New Roman" w:eastAsia="Times New Roman" w:hAnsi="Times New Roman" w:cs="Times New Roman"/>
          <w:sz w:val="24"/>
          <w:szCs w:val="24"/>
        </w:rPr>
      </w:pPr>
    </w:p>
    <w:p w14:paraId="000001B5"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58</w:t>
      </w:r>
    </w:p>
    <w:p w14:paraId="000001B6"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Să monitorizeze organizarea ședinței de AG conform regulamentelor și a Statutului.</w:t>
      </w:r>
    </w:p>
    <w:p w14:paraId="000001B7" w14:textId="77777777" w:rsidR="00AB74A4" w:rsidRDefault="00AB74A4">
      <w:pPr>
        <w:spacing w:after="0"/>
        <w:jc w:val="both"/>
        <w:rPr>
          <w:rFonts w:ascii="Times New Roman" w:eastAsia="Times New Roman" w:hAnsi="Times New Roman" w:cs="Times New Roman"/>
          <w:sz w:val="24"/>
          <w:szCs w:val="24"/>
        </w:rPr>
      </w:pPr>
    </w:p>
    <w:p w14:paraId="000001B8" w14:textId="77777777" w:rsidR="00AB74A4"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Capitolul 6 – Adunarea Generală</w:t>
      </w:r>
    </w:p>
    <w:p w14:paraId="000001B9" w14:textId="77777777" w:rsidR="00AB74A4" w:rsidRDefault="00AB74A4">
      <w:pPr>
        <w:spacing w:after="0"/>
        <w:rPr>
          <w:rFonts w:ascii="Times New Roman" w:eastAsia="Times New Roman" w:hAnsi="Times New Roman" w:cs="Times New Roman"/>
          <w:sz w:val="24"/>
          <w:szCs w:val="24"/>
        </w:rPr>
      </w:pPr>
    </w:p>
    <w:p w14:paraId="000001BA"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59</w:t>
      </w:r>
    </w:p>
    <w:p w14:paraId="000001BB"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Adunarea Generală  este convocată și are competențe conform prevederilor din Statutul TH. </w:t>
      </w:r>
    </w:p>
    <w:p w14:paraId="000001BC" w14:textId="77777777" w:rsidR="00AB74A4" w:rsidRDefault="00AB74A4">
      <w:pPr>
        <w:spacing w:after="0"/>
        <w:jc w:val="center"/>
        <w:rPr>
          <w:rFonts w:ascii="Times New Roman" w:eastAsia="Times New Roman" w:hAnsi="Times New Roman" w:cs="Times New Roman"/>
          <w:b/>
          <w:sz w:val="24"/>
          <w:szCs w:val="24"/>
        </w:rPr>
      </w:pPr>
    </w:p>
    <w:p w14:paraId="000001BD" w14:textId="77777777" w:rsidR="00AB74A4"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Capitolul 6.1 - Generalităţi</w:t>
      </w:r>
    </w:p>
    <w:p w14:paraId="000001BE" w14:textId="77777777" w:rsidR="00AB74A4" w:rsidRDefault="00AB74A4">
      <w:pPr>
        <w:spacing w:after="0"/>
        <w:jc w:val="both"/>
        <w:rPr>
          <w:rFonts w:ascii="Times New Roman" w:eastAsia="Times New Roman" w:hAnsi="Times New Roman" w:cs="Times New Roman"/>
          <w:sz w:val="24"/>
          <w:szCs w:val="24"/>
        </w:rPr>
      </w:pPr>
    </w:p>
    <w:p w14:paraId="000001BF"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60</w:t>
      </w:r>
    </w:p>
    <w:p w14:paraId="000001C0"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Adunarea Generală se constituie din totalitatea membrilor Asociației și reprezintă forul suprem de conducere, având drept de control permanent asupra Consiliului Director și a Cenzorului sau Comisiei de Cenzori.</w:t>
      </w:r>
    </w:p>
    <w:p w14:paraId="000001C1" w14:textId="77777777" w:rsidR="00AB74A4" w:rsidRDefault="00AB74A4">
      <w:pPr>
        <w:spacing w:after="0"/>
        <w:jc w:val="both"/>
        <w:rPr>
          <w:rFonts w:ascii="Times New Roman" w:eastAsia="Times New Roman" w:hAnsi="Times New Roman" w:cs="Times New Roman"/>
          <w:sz w:val="24"/>
          <w:szCs w:val="24"/>
        </w:rPr>
      </w:pPr>
    </w:p>
    <w:p w14:paraId="000001C2"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61</w:t>
      </w:r>
    </w:p>
    <w:p w14:paraId="000001C3"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Adunarea Generală se întrunește odată pe an în sesiune ordinară și de câte ori este nevoie în sesiune extraordinară.</w:t>
      </w:r>
    </w:p>
    <w:p w14:paraId="000001C4" w14:textId="77777777" w:rsidR="00AB74A4" w:rsidRDefault="00AB74A4">
      <w:pPr>
        <w:spacing w:after="0"/>
        <w:jc w:val="both"/>
        <w:rPr>
          <w:rFonts w:ascii="Times New Roman" w:eastAsia="Times New Roman" w:hAnsi="Times New Roman" w:cs="Times New Roman"/>
          <w:sz w:val="24"/>
          <w:szCs w:val="24"/>
        </w:rPr>
      </w:pPr>
    </w:p>
    <w:p w14:paraId="000001C5"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 62 </w:t>
      </w:r>
    </w:p>
    <w:p w14:paraId="000001C6" w14:textId="77777777" w:rsidR="00AB74A4" w:rsidRDefault="00000000">
      <w:pPr>
        <w:numPr>
          <w:ilvl w:val="0"/>
          <w:numId w:val="7"/>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Convocarea în sesiune ordinară a Adunării Generale este emisă de către Consiliul Director cu cel puțin 5 zile înainte de data desfășurării acesteia. </w:t>
      </w:r>
    </w:p>
    <w:p w14:paraId="000001C7" w14:textId="77777777" w:rsidR="00AB74A4" w:rsidRDefault="00000000">
      <w:pPr>
        <w:numPr>
          <w:ilvl w:val="0"/>
          <w:numId w:val="7"/>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Convocarea Adunării Generale în sesiune extraordinară se face cu cel puțin 2 zile înainte de data desfășurării acesteia, la inițiativa Consiliului Director, sau la propunerea a cel puțin 50% + 1 din membrii cu drept de vot.</w:t>
      </w:r>
    </w:p>
    <w:p w14:paraId="000001C8" w14:textId="77777777" w:rsidR="00AB74A4" w:rsidRDefault="00AB74A4">
      <w:pPr>
        <w:spacing w:after="0"/>
        <w:jc w:val="both"/>
        <w:rPr>
          <w:rFonts w:ascii="Times New Roman" w:eastAsia="Times New Roman" w:hAnsi="Times New Roman" w:cs="Times New Roman"/>
          <w:sz w:val="24"/>
          <w:szCs w:val="24"/>
        </w:rPr>
      </w:pPr>
    </w:p>
    <w:p w14:paraId="000001C9" w14:textId="77777777" w:rsidR="00AB74A4"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Capitolul 6.2 – Organizarea și desfășurarea Adunării Generale</w:t>
      </w:r>
    </w:p>
    <w:p w14:paraId="000001CA" w14:textId="77777777" w:rsidR="00AB74A4" w:rsidRDefault="00AB74A4">
      <w:pPr>
        <w:spacing w:after="0"/>
        <w:jc w:val="both"/>
        <w:rPr>
          <w:rFonts w:ascii="Times New Roman" w:eastAsia="Times New Roman" w:hAnsi="Times New Roman" w:cs="Times New Roman"/>
          <w:sz w:val="24"/>
          <w:szCs w:val="24"/>
        </w:rPr>
      </w:pPr>
    </w:p>
    <w:p w14:paraId="000001CB"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63</w:t>
      </w:r>
    </w:p>
    <w:p w14:paraId="000001CC"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Convocarea Adunării Generale în sesiune ordinară sau extraordinară se va face prin</w:t>
      </w:r>
    </w:p>
    <w:p w14:paraId="000001CD"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intermediul mijloacelor electronice de comunicare la distanță (email/rețele de socializare/telefon) și, dacă este necesar, în format fizic, letric.</w:t>
      </w:r>
    </w:p>
    <w:p w14:paraId="000001CE"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 Adunarea Generală poate avea loc prin mijloace electronice de comunicare la distanță, iar hotărârile acesteia pot fi semnate de membri inclusiv cu semnătură electronică extinsă.</w:t>
      </w:r>
    </w:p>
    <w:p w14:paraId="000001CF" w14:textId="77777777" w:rsidR="00AB74A4" w:rsidRDefault="00AB74A4">
      <w:pPr>
        <w:spacing w:after="0"/>
        <w:jc w:val="both"/>
        <w:rPr>
          <w:rFonts w:ascii="Times New Roman" w:eastAsia="Times New Roman" w:hAnsi="Times New Roman" w:cs="Times New Roman"/>
          <w:sz w:val="24"/>
          <w:szCs w:val="24"/>
        </w:rPr>
      </w:pPr>
    </w:p>
    <w:p w14:paraId="000001D0"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64</w:t>
      </w:r>
    </w:p>
    <w:p w14:paraId="000001D1"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Adunările Generale sunt statutare în prezența a 50% + 1 din membrii cu drept de vot. Dacă</w:t>
      </w:r>
    </w:p>
    <w:p w14:paraId="000001D2"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 se întrunește cvorumul necesar, se va convoca, dacă Consiliul Director consideră necesar, o altă Adunare Generală în termen de cel mult 7 zile calendaristice, care va fi statutară dacă președintele aprobă, indiferent de numărul de membri prezenți.</w:t>
      </w:r>
    </w:p>
    <w:p w14:paraId="000001D3" w14:textId="77777777" w:rsidR="00AB74A4" w:rsidRDefault="00AB74A4">
      <w:pPr>
        <w:spacing w:after="0"/>
        <w:jc w:val="both"/>
        <w:rPr>
          <w:rFonts w:ascii="Times New Roman" w:eastAsia="Times New Roman" w:hAnsi="Times New Roman" w:cs="Times New Roman"/>
          <w:sz w:val="24"/>
          <w:szCs w:val="24"/>
        </w:rPr>
      </w:pPr>
    </w:p>
    <w:p w14:paraId="000001D4"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65</w:t>
      </w:r>
    </w:p>
    <w:p w14:paraId="000001D5"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Hotărârile din cadrul Adunărilor Generale se vor lua prin vot, cu majoritate simplă de 50% + 1 voturi ale membrilor prezenți cu drept de vot, cu excepția celor care vizează modificări ale Statutului, sau dizolvarea Asociației pentru care vor fi necesare 2/3 din voturile tuturor membrilor cu drept de vot ai Asociației, prezenți și absenți.</w:t>
      </w:r>
    </w:p>
    <w:p w14:paraId="000001D6" w14:textId="77777777" w:rsidR="00AB74A4" w:rsidRDefault="00AB74A4">
      <w:pPr>
        <w:spacing w:after="0"/>
        <w:jc w:val="both"/>
        <w:rPr>
          <w:rFonts w:ascii="Times New Roman" w:eastAsia="Times New Roman" w:hAnsi="Times New Roman" w:cs="Times New Roman"/>
          <w:sz w:val="24"/>
          <w:szCs w:val="24"/>
        </w:rPr>
      </w:pPr>
    </w:p>
    <w:p w14:paraId="000001D7"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 66 </w:t>
      </w:r>
    </w:p>
    <w:p w14:paraId="000001D8"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Activitatea Adunării Generale se va desfășura conform indicațiilor ordinii de zi, iar dezbaterile vor fi consemnate într-un proces-verbal întocmit de Secretarul General.</w:t>
      </w:r>
    </w:p>
    <w:p w14:paraId="000001D9" w14:textId="77777777" w:rsidR="00AB74A4" w:rsidRDefault="00AB74A4">
      <w:pPr>
        <w:spacing w:after="0"/>
        <w:jc w:val="both"/>
        <w:rPr>
          <w:rFonts w:ascii="Times New Roman" w:eastAsia="Times New Roman" w:hAnsi="Times New Roman" w:cs="Times New Roman"/>
          <w:sz w:val="24"/>
          <w:szCs w:val="24"/>
        </w:rPr>
      </w:pPr>
    </w:p>
    <w:p w14:paraId="000001DB" w14:textId="23C1F65D" w:rsidR="00AB74A4" w:rsidRPr="002508B2" w:rsidRDefault="00000000" w:rsidP="002508B2">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Capitolul 7 – Stabilirea delegaţiei sau delegaților</w:t>
      </w:r>
    </w:p>
    <w:p w14:paraId="000001DC"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67</w:t>
      </w:r>
    </w:p>
    <w:p w14:paraId="000001DD"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Delegații  TH pot fi aleși doar din membri asociați sau fondatori ai TH.</w:t>
      </w:r>
    </w:p>
    <w:p w14:paraId="000001DE" w14:textId="77777777" w:rsidR="00AB74A4" w:rsidRDefault="00AB74A4">
      <w:pPr>
        <w:spacing w:after="0"/>
        <w:jc w:val="both"/>
        <w:rPr>
          <w:rFonts w:ascii="Times New Roman" w:eastAsia="Times New Roman" w:hAnsi="Times New Roman" w:cs="Times New Roman"/>
          <w:sz w:val="24"/>
          <w:szCs w:val="24"/>
        </w:rPr>
      </w:pPr>
    </w:p>
    <w:p w14:paraId="000001DF"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68</w:t>
      </w:r>
    </w:p>
    <w:p w14:paraId="000001E0"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Delegații sunt aleși prin vot de către CD.</w:t>
      </w:r>
    </w:p>
    <w:p w14:paraId="000001E1" w14:textId="77777777" w:rsidR="00AB74A4" w:rsidRDefault="00AB74A4">
      <w:pPr>
        <w:spacing w:after="0"/>
        <w:jc w:val="both"/>
        <w:rPr>
          <w:rFonts w:ascii="Times New Roman" w:eastAsia="Times New Roman" w:hAnsi="Times New Roman" w:cs="Times New Roman"/>
          <w:sz w:val="24"/>
          <w:szCs w:val="24"/>
        </w:rPr>
      </w:pPr>
    </w:p>
    <w:p w14:paraId="000001E2" w14:textId="77777777" w:rsidR="00AB74A4"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Capitolul 8 – Alte dispoziții</w:t>
      </w:r>
    </w:p>
    <w:p w14:paraId="000001E3" w14:textId="77777777" w:rsidR="00AB74A4" w:rsidRDefault="00AB74A4">
      <w:pPr>
        <w:spacing w:after="0"/>
        <w:jc w:val="both"/>
        <w:rPr>
          <w:rFonts w:ascii="Times New Roman" w:eastAsia="Times New Roman" w:hAnsi="Times New Roman" w:cs="Times New Roman"/>
          <w:sz w:val="24"/>
          <w:szCs w:val="24"/>
        </w:rPr>
      </w:pPr>
    </w:p>
    <w:p w14:paraId="000001E4"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69</w:t>
      </w:r>
    </w:p>
    <w:p w14:paraId="000001E5"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Voluntarii TH au posibilitatea de a deveni membri asociați în cazul în care îndeplinesc minim una din următoarele condiţii:</w:t>
      </w:r>
    </w:p>
    <w:p w14:paraId="000001E6"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participă la cel puţin 50% şedinţe şi 50% de activităţi din cadrul unui proiect, în cadrul unui departament;</w:t>
      </w:r>
    </w:p>
    <w:p w14:paraId="000001E7"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participă la 2 ediţii a cel puţin unui proiect cu activitate continuă;</w:t>
      </w:r>
    </w:p>
    <w:p w14:paraId="000001E8"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participă la ediţia unui proiect cu activitate mai lungă de 3 luni;</w:t>
      </w:r>
    </w:p>
    <w:p w14:paraId="000001E9"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participă la activităţi din cadrul a minim 2 proiecte cu activitate mai scurtă de 3 luni;</w:t>
      </w:r>
    </w:p>
    <w:p w14:paraId="000001EA" w14:textId="77777777" w:rsidR="00AB74A4" w:rsidRDefault="00AB74A4">
      <w:pPr>
        <w:spacing w:after="0"/>
        <w:jc w:val="both"/>
        <w:rPr>
          <w:rFonts w:ascii="Times New Roman" w:eastAsia="Times New Roman" w:hAnsi="Times New Roman" w:cs="Times New Roman"/>
          <w:sz w:val="24"/>
          <w:szCs w:val="24"/>
        </w:rPr>
      </w:pPr>
    </w:p>
    <w:p w14:paraId="000001EB"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70</w:t>
      </w:r>
    </w:p>
    <w:p w14:paraId="000001EC"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Ședințele din cadrul TH pot fi realizate în format online, prin intermediul platformelor dedicate, modalitatea de vot și de desfășurare putând să difere în funcție de situație, procedurile fiind votate la început de ședință.</w:t>
      </w:r>
    </w:p>
    <w:p w14:paraId="000001ED" w14:textId="77777777" w:rsidR="00AB74A4" w:rsidRDefault="00AB74A4">
      <w:pPr>
        <w:spacing w:after="0"/>
        <w:jc w:val="both"/>
        <w:rPr>
          <w:rFonts w:ascii="Times New Roman" w:eastAsia="Times New Roman" w:hAnsi="Times New Roman" w:cs="Times New Roman"/>
          <w:sz w:val="24"/>
          <w:szCs w:val="24"/>
        </w:rPr>
      </w:pPr>
    </w:p>
    <w:p w14:paraId="000001EE"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71</w:t>
      </w:r>
    </w:p>
    <w:p w14:paraId="000001EF" w14:textId="77777777" w:rsidR="00AB74A4" w:rsidRDefault="00000000">
      <w:pPr>
        <w:numPr>
          <w:ilvl w:val="0"/>
          <w:numId w:val="11"/>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Pentru înființarea de Filiale și Sucursale ale Asociației, CD elaborează un regulament dedicat în acest sens.</w:t>
      </w:r>
    </w:p>
    <w:p w14:paraId="000001F0" w14:textId="77777777" w:rsidR="00AB74A4" w:rsidRDefault="00000000">
      <w:pPr>
        <w:numPr>
          <w:ilvl w:val="0"/>
          <w:numId w:val="11"/>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Regulamentul pentru înființarea de Filiale și Sucursale este votat într-o ședință ordinară sau extraordinară de AG.</w:t>
      </w:r>
    </w:p>
    <w:p w14:paraId="000001F1" w14:textId="77777777" w:rsidR="00AB74A4" w:rsidRDefault="00AB74A4">
      <w:pPr>
        <w:spacing w:after="0"/>
        <w:jc w:val="both"/>
        <w:rPr>
          <w:rFonts w:ascii="Times New Roman" w:eastAsia="Times New Roman" w:hAnsi="Times New Roman" w:cs="Times New Roman"/>
          <w:sz w:val="24"/>
          <w:szCs w:val="24"/>
        </w:rPr>
      </w:pPr>
    </w:p>
    <w:p w14:paraId="000001F2"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72</w:t>
      </w:r>
    </w:p>
    <w:p w14:paraId="000001F3" w14:textId="77777777" w:rsidR="00AB74A4"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CD elaborează Codul de etică TH consultând membrii asociați și fondatori.</w:t>
      </w:r>
    </w:p>
    <w:p w14:paraId="000001F4" w14:textId="77777777" w:rsidR="00AB74A4"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Codul de Etică este votat în cadrul unei ședințe de CD.</w:t>
      </w:r>
    </w:p>
    <w:p w14:paraId="000001F5" w14:textId="77777777" w:rsidR="00AB74A4" w:rsidRDefault="00AB74A4">
      <w:pPr>
        <w:spacing w:after="0"/>
        <w:jc w:val="both"/>
        <w:rPr>
          <w:rFonts w:ascii="Times New Roman" w:eastAsia="Times New Roman" w:hAnsi="Times New Roman" w:cs="Times New Roman"/>
          <w:sz w:val="24"/>
          <w:szCs w:val="24"/>
        </w:rPr>
      </w:pPr>
    </w:p>
    <w:p w14:paraId="000001F6" w14:textId="77777777" w:rsidR="00AB74A4"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Capitolul 9 – Dispoziţii finale</w:t>
      </w:r>
    </w:p>
    <w:p w14:paraId="000001F7" w14:textId="77777777" w:rsidR="00AB74A4" w:rsidRDefault="00AB74A4">
      <w:pPr>
        <w:spacing w:after="0"/>
        <w:jc w:val="center"/>
        <w:rPr>
          <w:rFonts w:ascii="Times New Roman" w:eastAsia="Times New Roman" w:hAnsi="Times New Roman" w:cs="Times New Roman"/>
          <w:b/>
          <w:sz w:val="24"/>
          <w:szCs w:val="24"/>
        </w:rPr>
      </w:pPr>
    </w:p>
    <w:p w14:paraId="000001F8"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73</w:t>
      </w:r>
    </w:p>
    <w:p w14:paraId="000001F9"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Propunerile de modificare a prezentului regulament se anunță pe adresele de e-mail ale membrilor cu cel puțin 48 de ore înaintea începerii Adunării Generale.</w:t>
      </w:r>
    </w:p>
    <w:p w14:paraId="000001FA"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Modificările aduse prezentului regulament sunt încorporate în textul regulamentului după cum urmează:</w:t>
      </w:r>
    </w:p>
    <w:p w14:paraId="000001FB"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deciziile care nu modifică structura Asociației se iau cu majoritate de 50% + 1 din numărul de voturi exprimate în cadrul sesiunii plenare a Adunării Generale;</w:t>
      </w:r>
    </w:p>
    <w:p w14:paraId="000001FC"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deciziile care ţin de modificarea structurii TH (înfiinţarea/desfiinţarea de comitete sau poziţii în cadrul Asociației, se vor lua cu o majoritate de 2/3 din numărul voturilor tuturor membrilor Asociației, prezenți și absenți</w:t>
      </w:r>
    </w:p>
    <w:p w14:paraId="000001FD" w14:textId="77777777" w:rsidR="00AB74A4" w:rsidRDefault="00AB74A4">
      <w:pPr>
        <w:spacing w:after="0"/>
        <w:jc w:val="both"/>
        <w:rPr>
          <w:rFonts w:ascii="Times New Roman" w:eastAsia="Times New Roman" w:hAnsi="Times New Roman" w:cs="Times New Roman"/>
          <w:sz w:val="24"/>
          <w:szCs w:val="24"/>
        </w:rPr>
      </w:pPr>
    </w:p>
    <w:p w14:paraId="000001FE"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74</w:t>
      </w:r>
    </w:p>
    <w:p w14:paraId="000001FF"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Prevederile acestui regulament nu pot fi suspendate selectiv în timpul şedinţelor Adunării Generale</w:t>
      </w:r>
    </w:p>
    <w:p w14:paraId="00000200" w14:textId="77777777" w:rsidR="00AB74A4" w:rsidRDefault="00AB74A4">
      <w:pPr>
        <w:spacing w:after="0"/>
        <w:jc w:val="both"/>
        <w:rPr>
          <w:rFonts w:ascii="Times New Roman" w:eastAsia="Times New Roman" w:hAnsi="Times New Roman" w:cs="Times New Roman"/>
          <w:sz w:val="24"/>
          <w:szCs w:val="24"/>
        </w:rPr>
      </w:pPr>
    </w:p>
    <w:p w14:paraId="00000201"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75</w:t>
      </w:r>
    </w:p>
    <w:p w14:paraId="00000202"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Președintele TH, prin derogări de la prezentul Regulament, poate lua decizii și impune directive, cu condiția ca acestea să fie în concordanță cu Statutul Asociației și a Codului de Etică.</w:t>
      </w:r>
    </w:p>
    <w:p w14:paraId="00000203" w14:textId="77777777" w:rsidR="00AB74A4" w:rsidRDefault="00AB74A4">
      <w:pPr>
        <w:spacing w:after="0"/>
        <w:jc w:val="both"/>
        <w:rPr>
          <w:rFonts w:ascii="Times New Roman" w:eastAsia="Times New Roman" w:hAnsi="Times New Roman" w:cs="Times New Roman"/>
          <w:sz w:val="24"/>
          <w:szCs w:val="24"/>
        </w:rPr>
      </w:pPr>
    </w:p>
    <w:p w14:paraId="00000204"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76</w:t>
      </w:r>
    </w:p>
    <w:p w14:paraId="00000205"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Regulament poate fi completat cu anexe, prin votul din cadrul CD, fără a altera sensul și conținutul textului existent.</w:t>
      </w:r>
    </w:p>
    <w:p w14:paraId="00000206" w14:textId="77777777" w:rsidR="00AB74A4" w:rsidRDefault="00AB74A4">
      <w:pPr>
        <w:spacing w:after="0"/>
        <w:jc w:val="both"/>
        <w:rPr>
          <w:rFonts w:ascii="Times New Roman" w:eastAsia="Times New Roman" w:hAnsi="Times New Roman" w:cs="Times New Roman"/>
          <w:sz w:val="24"/>
          <w:szCs w:val="24"/>
        </w:rPr>
      </w:pPr>
    </w:p>
    <w:p w14:paraId="00000207" w14:textId="77777777" w:rsidR="00AB74A4" w:rsidRDefault="00000000">
      <w:pPr>
        <w:spacing w:after="0"/>
        <w:jc w:val="both"/>
        <w:rPr>
          <w:rFonts w:ascii="Times New Roman" w:eastAsia="Times New Roman" w:hAnsi="Times New Roman" w:cs="Times New Roman"/>
        </w:rPr>
      </w:pPr>
      <w:r>
        <w:rPr>
          <w:rFonts w:ascii="Times New Roman" w:eastAsia="Times New Roman" w:hAnsi="Times New Roman" w:cs="Times New Roman"/>
        </w:rPr>
        <w:t>Art. 77. Cerințe minime de activitate pentru membrii voluntari și cei care ocupă o funcție de conducere sau administrare în cadrul TH și sancțiunile aferente inactivității sunt:</w:t>
      </w:r>
    </w:p>
    <w:p w14:paraId="00000208" w14:textId="77777777" w:rsidR="00AB74A4" w:rsidRDefault="00000000">
      <w:pPr>
        <w:numPr>
          <w:ilvl w:val="0"/>
          <w:numId w:val="13"/>
        </w:numPr>
        <w:spacing w:before="240" w:after="0"/>
        <w:jc w:val="both"/>
        <w:rPr>
          <w:rFonts w:ascii="Times New Roman" w:eastAsia="Times New Roman" w:hAnsi="Times New Roman" w:cs="Times New Roman"/>
        </w:rPr>
      </w:pPr>
      <w:r>
        <w:rPr>
          <w:rFonts w:ascii="Times New Roman" w:eastAsia="Times New Roman" w:hAnsi="Times New Roman" w:cs="Times New Roman"/>
        </w:rPr>
        <w:t>Membrii voluntari (asociați, susținători, fondatori): minim 14 ore/săptămână;</w:t>
      </w:r>
    </w:p>
    <w:p w14:paraId="00000209" w14:textId="77777777" w:rsidR="00AB74A4" w:rsidRDefault="00000000">
      <w:pPr>
        <w:numPr>
          <w:ilvl w:val="0"/>
          <w:numId w:val="13"/>
        </w:numPr>
        <w:spacing w:after="0"/>
        <w:jc w:val="both"/>
        <w:rPr>
          <w:rFonts w:ascii="Times New Roman" w:eastAsia="Times New Roman" w:hAnsi="Times New Roman" w:cs="Times New Roman"/>
        </w:rPr>
      </w:pPr>
      <w:r>
        <w:rPr>
          <w:rFonts w:ascii="Times New Roman" w:eastAsia="Times New Roman" w:hAnsi="Times New Roman" w:cs="Times New Roman"/>
        </w:rPr>
        <w:t>Membrii care ocupă o funcție de conducere sau administrare: minim 15 ore/săptămână.</w:t>
      </w:r>
    </w:p>
    <w:p w14:paraId="0000020A" w14:textId="77777777" w:rsidR="00AB74A4" w:rsidRDefault="00000000">
      <w:pPr>
        <w:numPr>
          <w:ilvl w:val="0"/>
          <w:numId w:val="13"/>
        </w:numPr>
        <w:spacing w:after="0"/>
        <w:jc w:val="both"/>
        <w:rPr>
          <w:rFonts w:ascii="Times New Roman" w:eastAsia="Times New Roman" w:hAnsi="Times New Roman" w:cs="Times New Roman"/>
        </w:rPr>
      </w:pPr>
      <w:r>
        <w:rPr>
          <w:rFonts w:ascii="Times New Roman" w:eastAsia="Times New Roman" w:hAnsi="Times New Roman" w:cs="Times New Roman"/>
        </w:rPr>
        <w:t>Penalizările pentru inactivitate nejustificată sunt:</w:t>
      </w:r>
    </w:p>
    <w:p w14:paraId="0000020B" w14:textId="77777777" w:rsidR="00AB74A4" w:rsidRDefault="00000000">
      <w:pPr>
        <w:numPr>
          <w:ilvl w:val="0"/>
          <w:numId w:val="9"/>
        </w:numPr>
        <w:spacing w:after="0"/>
        <w:jc w:val="both"/>
        <w:rPr>
          <w:rFonts w:ascii="Times New Roman" w:eastAsia="Times New Roman" w:hAnsi="Times New Roman" w:cs="Times New Roman"/>
        </w:rPr>
      </w:pPr>
      <w:r>
        <w:rPr>
          <w:rFonts w:ascii="Times New Roman" w:eastAsia="Times New Roman" w:hAnsi="Times New Roman" w:cs="Times New Roman"/>
        </w:rPr>
        <w:t>Membrii TH, înafară de cei care fac parte din CD, care nu anunță absența corespunzător, prin intermediul procedurii alese de Directorul General, vor primi avertismente.</w:t>
      </w:r>
    </w:p>
    <w:p w14:paraId="0000020C" w14:textId="77777777" w:rsidR="00AB74A4" w:rsidRDefault="00000000">
      <w:pPr>
        <w:numPr>
          <w:ilvl w:val="0"/>
          <w:numId w:val="9"/>
        </w:numPr>
        <w:spacing w:after="0"/>
        <w:jc w:val="both"/>
        <w:rPr>
          <w:rFonts w:ascii="Times New Roman" w:eastAsia="Times New Roman" w:hAnsi="Times New Roman" w:cs="Times New Roman"/>
        </w:rPr>
      </w:pPr>
      <w:r>
        <w:rPr>
          <w:rFonts w:ascii="Times New Roman" w:eastAsia="Times New Roman" w:hAnsi="Times New Roman" w:cs="Times New Roman"/>
        </w:rPr>
        <w:t>După 3 avertismente, membrul va fi exclus din organizație, cu aprobarea CD.</w:t>
      </w:r>
    </w:p>
    <w:p w14:paraId="43A172E8" w14:textId="77777777" w:rsidR="002508B2" w:rsidRDefault="00000000" w:rsidP="002508B2">
      <w:pPr>
        <w:numPr>
          <w:ilvl w:val="0"/>
          <w:numId w:val="9"/>
        </w:numPr>
        <w:spacing w:after="240"/>
        <w:jc w:val="both"/>
        <w:rPr>
          <w:rFonts w:ascii="Times New Roman" w:eastAsia="Times New Roman" w:hAnsi="Times New Roman" w:cs="Times New Roman"/>
        </w:rPr>
      </w:pPr>
      <w:r>
        <w:rPr>
          <w:rFonts w:ascii="Times New Roman" w:eastAsia="Times New Roman" w:hAnsi="Times New Roman" w:cs="Times New Roman"/>
        </w:rPr>
        <w:t>ASSO poate să se autosesizeze, în funcție de atribuțiile specifice.</w:t>
      </w:r>
    </w:p>
    <w:p w14:paraId="0000020E" w14:textId="1452B2C9" w:rsidR="00AB74A4" w:rsidRPr="002508B2" w:rsidRDefault="00000000" w:rsidP="002508B2">
      <w:pPr>
        <w:numPr>
          <w:ilvl w:val="0"/>
          <w:numId w:val="9"/>
        </w:numPr>
        <w:spacing w:after="240"/>
        <w:jc w:val="both"/>
        <w:rPr>
          <w:rFonts w:ascii="Times New Roman" w:eastAsia="Times New Roman" w:hAnsi="Times New Roman" w:cs="Times New Roman"/>
        </w:rPr>
      </w:pPr>
      <w:r w:rsidRPr="002508B2">
        <w:rPr>
          <w:rFonts w:ascii="Times New Roman" w:eastAsia="Times New Roman" w:hAnsi="Times New Roman" w:cs="Times New Roman"/>
          <w:sz w:val="24"/>
          <w:szCs w:val="24"/>
        </w:rPr>
        <w:t>Art. 78</w:t>
      </w:r>
    </w:p>
    <w:p w14:paraId="0000020F" w14:textId="77777777" w:rsidR="00AB74A4"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Prezentul regulament a fost votat în ședința CD din data de 05.06.2024.</w:t>
      </w:r>
    </w:p>
    <w:p w14:paraId="00000216" w14:textId="77777777" w:rsidR="00AB74A4" w:rsidRDefault="00AB74A4">
      <w:pPr>
        <w:spacing w:after="0"/>
        <w:rPr>
          <w:rFonts w:ascii="Times New Roman" w:eastAsia="Times New Roman" w:hAnsi="Times New Roman" w:cs="Times New Roman"/>
          <w:sz w:val="24"/>
          <w:szCs w:val="24"/>
        </w:rPr>
      </w:pPr>
    </w:p>
    <w:sectPr w:rsidR="00AB74A4">
      <w:headerReference w:type="even" r:id="rId9"/>
      <w:headerReference w:type="default" r:id="rId10"/>
      <w:footerReference w:type="default" r:id="rId11"/>
      <w:headerReference w:type="first" r:id="rId12"/>
      <w:pgSz w:w="11906" w:h="16838"/>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96A83E" w14:textId="77777777" w:rsidR="0087545E" w:rsidRDefault="0087545E">
      <w:pPr>
        <w:spacing w:after="0" w:line="240" w:lineRule="auto"/>
      </w:pPr>
      <w:r>
        <w:separator/>
      </w:r>
    </w:p>
  </w:endnote>
  <w:endnote w:type="continuationSeparator" w:id="0">
    <w:p w14:paraId="3BE07A27" w14:textId="77777777" w:rsidR="0087545E" w:rsidRDefault="00875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268A9E09-5DC8-43DF-A60E-C7313FB12F67}"/>
  </w:font>
  <w:font w:name="Calibri">
    <w:panose1 w:val="020F0502020204030204"/>
    <w:charset w:val="00"/>
    <w:family w:val="swiss"/>
    <w:pitch w:val="variable"/>
    <w:sig w:usb0="E4002EFF" w:usb1="C000247B" w:usb2="00000009" w:usb3="00000000" w:csb0="000001FF" w:csb1="00000000"/>
    <w:embedRegular r:id="rId2" w:fontKey="{62DF1BCD-B0E0-4B1D-9E45-17B707CE7F28}"/>
    <w:embedBold r:id="rId3" w:fontKey="{C1BA587E-4393-470F-A4E9-18ED0D826DAC}"/>
  </w:font>
  <w:font w:name="Georgia">
    <w:panose1 w:val="02040502050405020303"/>
    <w:charset w:val="00"/>
    <w:family w:val="roman"/>
    <w:pitch w:val="variable"/>
    <w:sig w:usb0="00000287" w:usb1="00000000" w:usb2="00000000" w:usb3="00000000" w:csb0="0000009F" w:csb1="00000000"/>
    <w:embedRegular r:id="rId4" w:fontKey="{3784DA79-C437-4770-8C59-C9B3D09B7A35}"/>
    <w:embedItalic r:id="rId5" w:fontKey="{065F011E-1C69-48F7-8A24-93E53432F112}"/>
  </w:font>
  <w:font w:name="Calibri Light">
    <w:panose1 w:val="020F0302020204030204"/>
    <w:charset w:val="00"/>
    <w:family w:val="swiss"/>
    <w:pitch w:val="variable"/>
    <w:sig w:usb0="E4002EFF" w:usb1="C000247B" w:usb2="00000009" w:usb3="00000000" w:csb0="000001FF" w:csb1="00000000"/>
    <w:embedRegular r:id="rId6" w:fontKey="{3E125CBF-3A8F-4449-8966-806086D37D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1A" w14:textId="400B5F67" w:rsidR="00AB74A4" w:rsidRDefault="00000000">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2508B2">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0000021B" w14:textId="77777777" w:rsidR="00AB74A4" w:rsidRDefault="00AB74A4">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91163B" w14:textId="77777777" w:rsidR="0087545E" w:rsidRDefault="0087545E">
      <w:pPr>
        <w:spacing w:after="0" w:line="240" w:lineRule="auto"/>
      </w:pPr>
      <w:r>
        <w:separator/>
      </w:r>
    </w:p>
  </w:footnote>
  <w:footnote w:type="continuationSeparator" w:id="0">
    <w:p w14:paraId="2BF6191B" w14:textId="77777777" w:rsidR="0087545E" w:rsidRDefault="008754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19" w14:textId="77777777" w:rsidR="00AB74A4"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pict w14:anchorId="4D190B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450pt;height:450pt;z-index:-251657728;mso-position-horizontal:center;mso-position-horizontal-relative:margin;mso-position-vertical:center;mso-position-vertical-relative:margin">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17" w14:textId="77777777" w:rsidR="00AB74A4" w:rsidRDefault="00000000">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Regulament de organizare și funcționare al organizației „True Health”                                                       202 </w:t>
    </w:r>
    <w:r>
      <w:rPr>
        <w:rFonts w:ascii="Times New Roman" w:eastAsia="Times New Roman" w:hAnsi="Times New Roman" w:cs="Times New Roman"/>
        <w:color w:val="000000"/>
      </w:rPr>
      <w:pict w14:anchorId="5B921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0;margin-top:0;width:450pt;height:450pt;z-index:-251659776;mso-position-horizontal:center;mso-position-horizontal-relative:margin;mso-position-vertical:center;mso-position-vertical-relative:margin">
          <v:imagedata r:id="rId1" o:title="image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18" w14:textId="77777777" w:rsidR="00AB74A4"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pict w14:anchorId="01B2DB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0;margin-top:0;width:450pt;height:450pt;z-index:-251658752;mso-position-horizontal:center;mso-position-horizontal-relative:margin;mso-position-vertical:center;mso-position-vertical-relative:margin">
          <v:imagedata r:id="rId1" o:title="imag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6F4D89"/>
    <w:multiLevelType w:val="multilevel"/>
    <w:tmpl w:val="961087E6"/>
    <w:lvl w:ilvl="0">
      <w:start w:val="1"/>
      <w:numFmt w:val="decimal"/>
      <w:lvlText w:val="(%1)"/>
      <w:lvlJc w:val="left"/>
      <w:pPr>
        <w:ind w:left="705" w:hanging="705"/>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7DF4A95"/>
    <w:multiLevelType w:val="multilevel"/>
    <w:tmpl w:val="F362BB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AC56712"/>
    <w:multiLevelType w:val="multilevel"/>
    <w:tmpl w:val="B71063A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4984765"/>
    <w:multiLevelType w:val="multilevel"/>
    <w:tmpl w:val="6FB885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7F94D6F"/>
    <w:multiLevelType w:val="multilevel"/>
    <w:tmpl w:val="B16038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06D2599"/>
    <w:multiLevelType w:val="multilevel"/>
    <w:tmpl w:val="30C45EA6"/>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3983E3F"/>
    <w:multiLevelType w:val="multilevel"/>
    <w:tmpl w:val="5378B62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55EC0F2C"/>
    <w:multiLevelType w:val="multilevel"/>
    <w:tmpl w:val="97D40E2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57FE0164"/>
    <w:multiLevelType w:val="multilevel"/>
    <w:tmpl w:val="03B23B7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 w15:restartNumberingAfterBreak="0">
    <w:nsid w:val="5DC934FC"/>
    <w:multiLevelType w:val="multilevel"/>
    <w:tmpl w:val="D01C6DFC"/>
    <w:lvl w:ilvl="0">
      <w:start w:val="1"/>
      <w:numFmt w:val="lowerLetter"/>
      <w:lvlText w:val="%1)"/>
      <w:lvlJc w:val="left"/>
      <w:pPr>
        <w:ind w:left="705" w:hanging="705"/>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69D270EF"/>
    <w:multiLevelType w:val="multilevel"/>
    <w:tmpl w:val="81AAF4CC"/>
    <w:lvl w:ilvl="0">
      <w:start w:val="3"/>
      <w:numFmt w:val="bullet"/>
      <w:lvlText w:val="•"/>
      <w:lvlJc w:val="left"/>
      <w:pPr>
        <w:ind w:left="705" w:hanging="705"/>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6A6C120A"/>
    <w:multiLevelType w:val="multilevel"/>
    <w:tmpl w:val="819470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9F61932"/>
    <w:multiLevelType w:val="multilevel"/>
    <w:tmpl w:val="8490266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308582473">
    <w:abstractNumId w:val="11"/>
  </w:num>
  <w:num w:numId="2" w16cid:durableId="1394501669">
    <w:abstractNumId w:val="10"/>
  </w:num>
  <w:num w:numId="3" w16cid:durableId="622275105">
    <w:abstractNumId w:val="5"/>
  </w:num>
  <w:num w:numId="4" w16cid:durableId="1494837224">
    <w:abstractNumId w:val="9"/>
  </w:num>
  <w:num w:numId="5" w16cid:durableId="1046835660">
    <w:abstractNumId w:val="6"/>
  </w:num>
  <w:num w:numId="6" w16cid:durableId="1082217402">
    <w:abstractNumId w:val="12"/>
  </w:num>
  <w:num w:numId="7" w16cid:durableId="1704476667">
    <w:abstractNumId w:val="3"/>
  </w:num>
  <w:num w:numId="8" w16cid:durableId="1689136106">
    <w:abstractNumId w:val="7"/>
  </w:num>
  <w:num w:numId="9" w16cid:durableId="609049087">
    <w:abstractNumId w:val="8"/>
  </w:num>
  <w:num w:numId="10" w16cid:durableId="1350907775">
    <w:abstractNumId w:val="0"/>
  </w:num>
  <w:num w:numId="11" w16cid:durableId="597909930">
    <w:abstractNumId w:val="1"/>
  </w:num>
  <w:num w:numId="12" w16cid:durableId="2067413986">
    <w:abstractNumId w:val="2"/>
  </w:num>
  <w:num w:numId="13" w16cid:durableId="1925449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4A4"/>
    <w:rsid w:val="002508B2"/>
    <w:rsid w:val="0087545E"/>
    <w:rsid w:val="00AB74A4"/>
    <w:rsid w:val="00F225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C6598"/>
  <w15:docId w15:val="{E6A4660F-F193-48E0-B502-6A8AD69DE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ro-RO"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B7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CA41AD"/>
    <w:pPr>
      <w:ind w:left="720"/>
      <w:contextualSpacing/>
    </w:pPr>
  </w:style>
  <w:style w:type="character" w:styleId="Hyperlink">
    <w:name w:val="Hyperlink"/>
    <w:basedOn w:val="DefaultParagraphFont"/>
    <w:uiPriority w:val="99"/>
    <w:unhideWhenUsed/>
    <w:rsid w:val="00E97EB2"/>
    <w:rPr>
      <w:color w:val="0563C1" w:themeColor="hyperlink"/>
      <w:u w:val="single"/>
    </w:rPr>
  </w:style>
  <w:style w:type="character" w:styleId="UnresolvedMention">
    <w:name w:val="Unresolved Mention"/>
    <w:basedOn w:val="DefaultParagraphFont"/>
    <w:uiPriority w:val="99"/>
    <w:semiHidden/>
    <w:unhideWhenUsed/>
    <w:rsid w:val="00E97EB2"/>
    <w:rPr>
      <w:color w:val="605E5C"/>
      <w:shd w:val="clear" w:color="auto" w:fill="E1DFDD"/>
    </w:rPr>
  </w:style>
  <w:style w:type="paragraph" w:styleId="Header">
    <w:name w:val="header"/>
    <w:basedOn w:val="Normal"/>
    <w:link w:val="HeaderChar"/>
    <w:uiPriority w:val="99"/>
    <w:unhideWhenUsed/>
    <w:rsid w:val="00E97E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7EB2"/>
  </w:style>
  <w:style w:type="paragraph" w:styleId="Footer">
    <w:name w:val="footer"/>
    <w:basedOn w:val="Normal"/>
    <w:link w:val="FooterChar"/>
    <w:uiPriority w:val="99"/>
    <w:unhideWhenUsed/>
    <w:rsid w:val="00E97E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7EB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hroww2l4/UAUORZueyVCJ0jEyg==">CgMxLjA4AHIhMVpJREVQYktIbDBxbGxuMV96UXgyUlpfRU9hd3IzdXU2</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15E06B3-41F3-447A-9BBA-68C5C4E92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7104</Words>
  <Characters>40493</Characters>
  <Application>Microsoft Office Word</Application>
  <DocSecurity>0</DocSecurity>
  <Lines>337</Lines>
  <Paragraphs>95</Paragraphs>
  <ScaleCrop>false</ScaleCrop>
  <Company/>
  <LinksUpToDate>false</LinksUpToDate>
  <CharactersWithSpaces>47502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Maftean Adrian</dc:creator>
  <cp:lastModifiedBy>Maftean Adrian</cp:lastModifiedBy>
  <cp:revision>2</cp:revision>
  <dcterms:created xsi:type="dcterms:W3CDTF">2024-05-02T16:23:00Z</dcterms:created>
  <dcterms:modified xsi:type="dcterms:W3CDTF">2024-06-23T16:31:00Z</dcterms:modified>
</cp:coreProperties>
</file>